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5B3" w:rsidRPr="009605B3" w:rsidRDefault="009605B3" w:rsidP="005D2346">
      <w:pPr>
        <w:pStyle w:val="Heading1"/>
        <w:rPr>
          <w:sz w:val="2"/>
        </w:rPr>
      </w:pPr>
      <w:bookmarkStart w:id="0" w:name="_GoBack"/>
      <w:bookmarkEnd w:id="0"/>
    </w:p>
    <w:p w:rsidR="005D2346" w:rsidRPr="00FF200E" w:rsidRDefault="005E7CA9" w:rsidP="005D2346">
      <w:pPr>
        <w:pStyle w:val="Heading1"/>
      </w:pPr>
      <w:r>
        <w:t>M</w:t>
      </w:r>
      <w:r w:rsidR="00FF200E">
        <w:t>arac I</w:t>
      </w:r>
      <w:r w:rsidR="001D52A7">
        <w:t xml:space="preserve">nformation </w:t>
      </w:r>
      <w:r w:rsidR="00FF200E">
        <w:t>R</w:t>
      </w:r>
      <w:r w:rsidR="001D52A7">
        <w:t>equest</w:t>
      </w:r>
      <w:r w:rsidR="00FF200E">
        <w:t xml:space="preserve"> Form</w:t>
      </w:r>
      <w:r w:rsidR="0042076B">
        <w:t xml:space="preserve"> </w:t>
      </w:r>
      <w:r w:rsidR="00185234">
        <w:br/>
      </w:r>
      <w:r w:rsidR="001D52A7">
        <w:rPr>
          <w:rStyle w:val="Heading2Char"/>
          <w:b/>
          <w:bCs/>
        </w:rPr>
        <w:t>Ge</w:t>
      </w:r>
      <w:r w:rsidR="00FF200E">
        <w:rPr>
          <w:rStyle w:val="Heading2Char"/>
          <w:b/>
          <w:bCs/>
        </w:rPr>
        <w:t>neral P</w:t>
      </w:r>
      <w:r w:rsidR="001D52A7">
        <w:rPr>
          <w:rStyle w:val="Heading2Char"/>
          <w:b/>
          <w:bCs/>
        </w:rPr>
        <w:t>ractice</w:t>
      </w:r>
    </w:p>
    <w:p w:rsidR="00EA1D54" w:rsidRDefault="006B3CE8" w:rsidP="00DC40DA">
      <w:pPr>
        <w:pStyle w:val="Heading6"/>
        <w:jc w:val="both"/>
      </w:pPr>
      <w:r w:rsidRPr="00FF200E">
        <w:t xml:space="preserve">You have been sent this form by [insert name], </w:t>
      </w:r>
      <w:r w:rsidR="008516FD">
        <w:t xml:space="preserve">the </w:t>
      </w:r>
      <w:r w:rsidRPr="00FF200E">
        <w:t xml:space="preserve">Marac Coordinator/ Health Representative/Marac Nurse for [insert local area] because </w:t>
      </w:r>
      <w:r w:rsidR="001D52A7" w:rsidRPr="00FF200E">
        <w:t>a patient</w:t>
      </w:r>
      <w:r w:rsidRPr="00FF200E">
        <w:t xml:space="preserve"> </w:t>
      </w:r>
      <w:r w:rsidR="001D52A7" w:rsidRPr="00FF200E">
        <w:t xml:space="preserve">of yours </w:t>
      </w:r>
      <w:r w:rsidR="00EA1D54" w:rsidRPr="00FF200E">
        <w:t>(victim, perpetrator or child</w:t>
      </w:r>
      <w:r w:rsidR="00475F34">
        <w:t>(ren)</w:t>
      </w:r>
      <w:r w:rsidR="00EA1D54" w:rsidRPr="00FF200E">
        <w:t>)</w:t>
      </w:r>
      <w:r w:rsidR="00EA1D54">
        <w:t xml:space="preserve"> </w:t>
      </w:r>
      <w:r w:rsidR="001D52A7" w:rsidRPr="00FF200E">
        <w:t xml:space="preserve">is being discussed at </w:t>
      </w:r>
      <w:r w:rsidR="00C81D23" w:rsidRPr="00FF200E">
        <w:t xml:space="preserve">a </w:t>
      </w:r>
      <w:r w:rsidR="005E7CA9" w:rsidRPr="00FF200E">
        <w:t>M</w:t>
      </w:r>
      <w:r w:rsidR="001D52A7" w:rsidRPr="00FF200E">
        <w:t>ulti-</w:t>
      </w:r>
      <w:r w:rsidR="005E7CA9" w:rsidRPr="00FF200E">
        <w:t>A</w:t>
      </w:r>
      <w:r w:rsidR="001D52A7" w:rsidRPr="00FF200E">
        <w:t xml:space="preserve">gency </w:t>
      </w:r>
      <w:r w:rsidR="005E7CA9" w:rsidRPr="00FF200E">
        <w:t>Risk Assessment C</w:t>
      </w:r>
      <w:r w:rsidR="001D52A7" w:rsidRPr="00FF200E">
        <w:t>onference (</w:t>
      </w:r>
      <w:r w:rsidR="005E7CA9" w:rsidRPr="00FF200E">
        <w:t>M</w:t>
      </w:r>
      <w:r w:rsidR="00FF200E" w:rsidRPr="00FF200E">
        <w:t>arac</w:t>
      </w:r>
      <w:r w:rsidR="00EA1D54">
        <w:t xml:space="preserve">) because high </w:t>
      </w:r>
      <w:r w:rsidR="001D52A7" w:rsidRPr="00FF200E">
        <w:t>risk domestic abuse has been identified</w:t>
      </w:r>
      <w:r w:rsidR="00030835" w:rsidRPr="00FF200E">
        <w:t>.</w:t>
      </w:r>
      <w:r w:rsidRPr="00FF200E">
        <w:t xml:space="preserve"> </w:t>
      </w:r>
    </w:p>
    <w:p w:rsidR="00EA1D54" w:rsidRDefault="00EA1D54" w:rsidP="00DC40DA">
      <w:pPr>
        <w:pStyle w:val="Heading6"/>
        <w:jc w:val="both"/>
      </w:pPr>
    </w:p>
    <w:p w:rsidR="00030835" w:rsidRPr="00FF200E" w:rsidRDefault="006B3CE8" w:rsidP="00DC40DA">
      <w:pPr>
        <w:pStyle w:val="Heading6"/>
        <w:jc w:val="both"/>
        <w:rPr>
          <w:color w:val="F04E98" w:themeColor="accent2"/>
        </w:rPr>
      </w:pPr>
      <w:r w:rsidRPr="00FF200E">
        <w:rPr>
          <w:color w:val="F04E98" w:themeColor="accent2"/>
        </w:rPr>
        <w:t>Th</w:t>
      </w:r>
      <w:r w:rsidR="00FF200E" w:rsidRPr="00FF200E">
        <w:rPr>
          <w:color w:val="F04E98" w:themeColor="accent2"/>
        </w:rPr>
        <w:t xml:space="preserve">is professional </w:t>
      </w:r>
      <w:r w:rsidRPr="00FF200E">
        <w:rPr>
          <w:color w:val="F04E98" w:themeColor="accent2"/>
        </w:rPr>
        <w:t xml:space="preserve">has completed </w:t>
      </w:r>
      <w:r w:rsidR="00EA1D54">
        <w:rPr>
          <w:color w:val="F04E98" w:themeColor="accent2"/>
        </w:rPr>
        <w:t>Part 1</w:t>
      </w:r>
      <w:r w:rsidRPr="00FF200E">
        <w:rPr>
          <w:color w:val="F04E98" w:themeColor="accent2"/>
        </w:rPr>
        <w:t xml:space="preserve"> of the form, </w:t>
      </w:r>
      <w:r w:rsidR="008A4AFA" w:rsidRPr="00FF200E">
        <w:rPr>
          <w:color w:val="F04E98" w:themeColor="accent2"/>
        </w:rPr>
        <w:t>and has requested that you p</w:t>
      </w:r>
      <w:r w:rsidR="00030835" w:rsidRPr="00FF200E">
        <w:rPr>
          <w:color w:val="F04E98" w:themeColor="accent2"/>
        </w:rPr>
        <w:t>rovide additional relevant information</w:t>
      </w:r>
      <w:r w:rsidR="008A4AFA" w:rsidRPr="00FF200E">
        <w:rPr>
          <w:color w:val="F04E98" w:themeColor="accent2"/>
        </w:rPr>
        <w:t xml:space="preserve">.  </w:t>
      </w:r>
    </w:p>
    <w:p w:rsidR="00030835" w:rsidRDefault="00030835" w:rsidP="00DC40DA">
      <w:pPr>
        <w:pStyle w:val="Heading6"/>
        <w:jc w:val="both"/>
        <w:rPr>
          <w:b w:val="0"/>
          <w:color w:val="F04E98" w:themeColor="accent2"/>
        </w:rPr>
      </w:pPr>
    </w:p>
    <w:p w:rsidR="006B3CE8" w:rsidRPr="00C81D23" w:rsidRDefault="006B3CE8" w:rsidP="00DC40DA">
      <w:pPr>
        <w:pStyle w:val="Heading6"/>
        <w:jc w:val="both"/>
      </w:pPr>
      <w:r w:rsidRPr="00FF200E">
        <w:rPr>
          <w:color w:val="F04E98" w:themeColor="accent2"/>
        </w:rPr>
        <w:t>Below you</w:t>
      </w:r>
      <w:r w:rsidR="00FF200E">
        <w:rPr>
          <w:color w:val="F04E98" w:themeColor="accent2"/>
        </w:rPr>
        <w:t xml:space="preserve"> wi</w:t>
      </w:r>
      <w:r w:rsidRPr="00FF200E">
        <w:rPr>
          <w:color w:val="F04E98" w:themeColor="accent2"/>
        </w:rPr>
        <w:t xml:space="preserve">ll find detailed information regarding the legal grounds for sharing information with </w:t>
      </w:r>
      <w:r w:rsidR="00E6112E">
        <w:rPr>
          <w:color w:val="F04E98" w:themeColor="accent2"/>
        </w:rPr>
        <w:t xml:space="preserve">the </w:t>
      </w:r>
      <w:r w:rsidRPr="00FF200E">
        <w:rPr>
          <w:color w:val="F04E98" w:themeColor="accent2"/>
        </w:rPr>
        <w:t>Maracs, as</w:t>
      </w:r>
      <w:r w:rsidR="008A4AFA">
        <w:rPr>
          <w:b w:val="0"/>
          <w:color w:val="F04E98" w:themeColor="accent2"/>
        </w:rPr>
        <w:t xml:space="preserve"> </w:t>
      </w:r>
      <w:r w:rsidR="008A4AFA" w:rsidRPr="00DC40DA">
        <w:rPr>
          <w:color w:val="F04E98" w:themeColor="accent2"/>
        </w:rPr>
        <w:t>well</w:t>
      </w:r>
      <w:r w:rsidR="008A4AFA">
        <w:rPr>
          <w:b w:val="0"/>
          <w:color w:val="F04E98" w:themeColor="accent2"/>
        </w:rPr>
        <w:t xml:space="preserve"> </w:t>
      </w:r>
      <w:r w:rsidR="008A4AFA" w:rsidRPr="00FF200E">
        <w:rPr>
          <w:color w:val="F04E98" w:themeColor="accent2"/>
        </w:rPr>
        <w:t>as the summary of Caldecott</w:t>
      </w:r>
      <w:r w:rsidRPr="00FF200E">
        <w:rPr>
          <w:color w:val="F04E98" w:themeColor="accent2"/>
        </w:rPr>
        <w:t xml:space="preserve"> Principles that justifies sharing information at </w:t>
      </w:r>
      <w:r w:rsidR="00E6112E">
        <w:rPr>
          <w:color w:val="F04E98" w:themeColor="accent2"/>
        </w:rPr>
        <w:t xml:space="preserve">the </w:t>
      </w:r>
      <w:r w:rsidRPr="00FF200E">
        <w:rPr>
          <w:color w:val="F04E98" w:themeColor="accent2"/>
        </w:rPr>
        <w:t>Marac</w:t>
      </w:r>
      <w:r w:rsidR="00C81D23">
        <w:rPr>
          <w:color w:val="F04E98" w:themeColor="accent2"/>
        </w:rPr>
        <w:t>. P</w:t>
      </w:r>
      <w:r w:rsidRPr="00FF200E">
        <w:rPr>
          <w:color w:val="F04E98" w:themeColor="accent2"/>
        </w:rPr>
        <w:t>lease read ‘</w:t>
      </w:r>
      <w:r w:rsidRPr="008516FD">
        <w:rPr>
          <w:i/>
          <w:color w:val="F04E98" w:themeColor="accent2"/>
        </w:rPr>
        <w:t>M</w:t>
      </w:r>
      <w:r w:rsidR="00FF200E" w:rsidRPr="008516FD">
        <w:rPr>
          <w:i/>
          <w:color w:val="F04E98" w:themeColor="accent2"/>
        </w:rPr>
        <w:t>arac</w:t>
      </w:r>
      <w:r w:rsidRPr="008516FD">
        <w:rPr>
          <w:i/>
          <w:color w:val="F04E98" w:themeColor="accent2"/>
        </w:rPr>
        <w:t xml:space="preserve"> </w:t>
      </w:r>
      <w:r w:rsidR="00FF200E" w:rsidRPr="008516FD">
        <w:rPr>
          <w:i/>
          <w:color w:val="F04E98" w:themeColor="accent2"/>
        </w:rPr>
        <w:t>G</w:t>
      </w:r>
      <w:r w:rsidRPr="008516FD">
        <w:rPr>
          <w:i/>
          <w:color w:val="F04E98" w:themeColor="accent2"/>
        </w:rPr>
        <w:t>uidance for GPs’</w:t>
      </w:r>
      <w:r w:rsidRPr="00FF200E">
        <w:rPr>
          <w:color w:val="F04E98" w:themeColor="accent2"/>
        </w:rPr>
        <w:t xml:space="preserve"> (available from safelives.org.uk/gp</w:t>
      </w:r>
      <w:r w:rsidRPr="00FF200E">
        <w:rPr>
          <w:b w:val="0"/>
          <w:color w:val="F04E98" w:themeColor="accent2"/>
        </w:rPr>
        <w:t xml:space="preserve">) </w:t>
      </w:r>
      <w:r w:rsidRPr="00FF200E">
        <w:rPr>
          <w:color w:val="F04E98" w:themeColor="accent2"/>
        </w:rPr>
        <w:t>if you are using this form for the first time</w:t>
      </w:r>
      <w:r w:rsidR="00E64E44">
        <w:rPr>
          <w:color w:val="F04E98" w:themeColor="accent2"/>
        </w:rPr>
        <w:t>,</w:t>
      </w:r>
      <w:r w:rsidRPr="00FF200E">
        <w:rPr>
          <w:color w:val="F04E98" w:themeColor="accent2"/>
        </w:rPr>
        <w:t xml:space="preserve"> or if you need background information about the role of GPs at the M</w:t>
      </w:r>
      <w:r w:rsidR="00FF200E">
        <w:rPr>
          <w:color w:val="F04E98" w:themeColor="accent2"/>
        </w:rPr>
        <w:t>arac</w:t>
      </w:r>
      <w:r w:rsidRPr="00FF200E">
        <w:rPr>
          <w:color w:val="F04E98" w:themeColor="accent2"/>
        </w:rPr>
        <w:t>.</w:t>
      </w:r>
    </w:p>
    <w:p w:rsidR="006B3CE8" w:rsidRPr="00FF200E" w:rsidRDefault="006B3CE8" w:rsidP="00DC40DA">
      <w:pPr>
        <w:jc w:val="both"/>
        <w:rPr>
          <w:color w:val="F04E98" w:themeColor="accent2"/>
        </w:rPr>
      </w:pPr>
    </w:p>
    <w:p w:rsidR="006B3CE8" w:rsidRDefault="006B3CE8" w:rsidP="00DC40DA">
      <w:pPr>
        <w:jc w:val="both"/>
        <w:rPr>
          <w:b/>
          <w:color w:val="F04E98" w:themeColor="accent2"/>
        </w:rPr>
      </w:pPr>
      <w:r w:rsidRPr="00FF200E">
        <w:rPr>
          <w:b/>
          <w:color w:val="F04E98" w:themeColor="accent2"/>
        </w:rPr>
        <w:t>Please return the form to [insert ema</w:t>
      </w:r>
      <w:r w:rsidR="008A4AFA" w:rsidRPr="00FF200E">
        <w:rPr>
          <w:b/>
          <w:color w:val="F04E98" w:themeColor="accent2"/>
        </w:rPr>
        <w:t xml:space="preserve">il address] within </w:t>
      </w:r>
      <w:r w:rsidR="00475F34">
        <w:rPr>
          <w:b/>
          <w:color w:val="F04E98" w:themeColor="accent2"/>
        </w:rPr>
        <w:t>[</w:t>
      </w:r>
      <w:r w:rsidR="008A4AFA" w:rsidRPr="00FF200E">
        <w:rPr>
          <w:b/>
          <w:color w:val="F04E98" w:themeColor="accent2"/>
        </w:rPr>
        <w:t>one week</w:t>
      </w:r>
      <w:r w:rsidR="00475F34">
        <w:rPr>
          <w:b/>
          <w:color w:val="F04E98" w:themeColor="accent2"/>
        </w:rPr>
        <w:t>]</w:t>
      </w:r>
      <w:r w:rsidR="00DC40DA">
        <w:rPr>
          <w:b/>
          <w:color w:val="F04E98" w:themeColor="accent2"/>
        </w:rPr>
        <w:t xml:space="preserve"> of receiving the request.</w:t>
      </w:r>
    </w:p>
    <w:p w:rsidR="006B3CE8" w:rsidRDefault="006B3CE8">
      <w:pPr>
        <w:pStyle w:val="Heading6"/>
      </w:pPr>
    </w:p>
    <w:p w:rsidR="00EA1D54" w:rsidRDefault="00157B58" w:rsidP="00EA1D54">
      <w:pPr>
        <w:spacing w:after="200"/>
        <w:jc w:val="both"/>
        <w:rPr>
          <w:b/>
          <w:color w:val="002D72" w:themeColor="accent3"/>
          <w:sz w:val="24"/>
          <w:szCs w:val="28"/>
        </w:rPr>
      </w:pPr>
      <w:r w:rsidRPr="009605B3">
        <w:rPr>
          <w:b/>
          <w:color w:val="002D72" w:themeColor="accent3"/>
          <w:sz w:val="24"/>
          <w:szCs w:val="28"/>
        </w:rPr>
        <w:t xml:space="preserve">Part 1: </w:t>
      </w:r>
      <w:r w:rsidR="00EA1D54" w:rsidRPr="009605B3">
        <w:rPr>
          <w:b/>
          <w:color w:val="002D72" w:themeColor="accent3"/>
          <w:sz w:val="24"/>
          <w:szCs w:val="28"/>
        </w:rPr>
        <w:t xml:space="preserve">To be completed by the Marac coordinator </w:t>
      </w:r>
      <w:r w:rsidR="00E14BFE" w:rsidRPr="009605B3">
        <w:rPr>
          <w:b/>
          <w:color w:val="002D72" w:themeColor="accent3"/>
          <w:sz w:val="24"/>
          <w:szCs w:val="28"/>
        </w:rPr>
        <w:t xml:space="preserve">or </w:t>
      </w:r>
      <w:r w:rsidR="00E6112E" w:rsidRPr="009605B3">
        <w:rPr>
          <w:b/>
          <w:color w:val="002D72" w:themeColor="accent3"/>
          <w:sz w:val="24"/>
          <w:szCs w:val="28"/>
        </w:rPr>
        <w:t xml:space="preserve">the </w:t>
      </w:r>
      <w:r w:rsidR="00E14BFE" w:rsidRPr="009605B3">
        <w:rPr>
          <w:b/>
          <w:color w:val="002D72" w:themeColor="accent3"/>
          <w:sz w:val="24"/>
          <w:szCs w:val="28"/>
        </w:rPr>
        <w:t>Marac health r</w:t>
      </w:r>
      <w:r w:rsidR="00EA1D54" w:rsidRPr="009605B3">
        <w:rPr>
          <w:b/>
          <w:color w:val="002D72" w:themeColor="accent3"/>
          <w:sz w:val="24"/>
          <w:szCs w:val="28"/>
        </w:rPr>
        <w:t xml:space="preserve">epresentative </w:t>
      </w:r>
    </w:p>
    <w:p w:rsidR="009605B3" w:rsidRDefault="009605B3" w:rsidP="00EA1D54">
      <w:pPr>
        <w:spacing w:after="200"/>
        <w:jc w:val="both"/>
        <w:rPr>
          <w:b/>
          <w:color w:val="002D72" w:themeColor="accent3"/>
          <w:sz w:val="24"/>
          <w:szCs w:val="28"/>
        </w:rPr>
      </w:pPr>
    </w:p>
    <w:tbl>
      <w:tblPr>
        <w:tblpPr w:leftFromText="180" w:rightFromText="180" w:vertAnchor="text" w:horzAnchor="margin" w:tblpY="27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5"/>
        <w:gridCol w:w="3230"/>
        <w:gridCol w:w="1410"/>
        <w:gridCol w:w="3424"/>
      </w:tblGrid>
      <w:tr w:rsidR="009605B3" w:rsidTr="009605B3">
        <w:trPr>
          <w:trHeight w:val="390"/>
        </w:trPr>
        <w:tc>
          <w:tcPr>
            <w:tcW w:w="1825" w:type="dxa"/>
            <w:shd w:val="clear" w:color="auto" w:fill="002D72" w:themeFill="accent3"/>
          </w:tcPr>
          <w:p w:rsidR="009605B3" w:rsidRPr="00DC40DA" w:rsidRDefault="009605B3" w:rsidP="009605B3">
            <w:pPr>
              <w:spacing w:after="200"/>
              <w:rPr>
                <w:b/>
              </w:rPr>
            </w:pPr>
            <w:r w:rsidRPr="00DC40DA">
              <w:rPr>
                <w:b/>
              </w:rPr>
              <w:t>Name</w:t>
            </w:r>
          </w:p>
        </w:tc>
        <w:tc>
          <w:tcPr>
            <w:tcW w:w="3230" w:type="dxa"/>
            <w:shd w:val="clear" w:color="auto" w:fill="auto"/>
          </w:tcPr>
          <w:p w:rsidR="009605B3" w:rsidRDefault="009605B3" w:rsidP="009605B3"/>
          <w:p w:rsidR="009605B3" w:rsidRDefault="009605B3" w:rsidP="009605B3"/>
        </w:tc>
        <w:tc>
          <w:tcPr>
            <w:tcW w:w="1410" w:type="dxa"/>
            <w:shd w:val="clear" w:color="auto" w:fill="002D72" w:themeFill="accent3"/>
          </w:tcPr>
          <w:p w:rsidR="009605B3" w:rsidRPr="00157B58" w:rsidRDefault="009605B3" w:rsidP="009605B3">
            <w:pPr>
              <w:rPr>
                <w:b/>
              </w:rPr>
            </w:pPr>
            <w:r w:rsidRPr="00157B58">
              <w:rPr>
                <w:b/>
              </w:rPr>
              <w:t>Title</w:t>
            </w:r>
          </w:p>
        </w:tc>
        <w:tc>
          <w:tcPr>
            <w:tcW w:w="3424" w:type="dxa"/>
            <w:shd w:val="clear" w:color="auto" w:fill="auto"/>
          </w:tcPr>
          <w:p w:rsidR="009605B3" w:rsidRDefault="009605B3" w:rsidP="009605B3"/>
        </w:tc>
      </w:tr>
      <w:tr w:rsidR="009605B3" w:rsidTr="009605B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25" w:type="dxa"/>
            <w:tcBorders>
              <w:top w:val="single" w:sz="4" w:space="0" w:color="auto"/>
              <w:left w:val="single" w:sz="4" w:space="0" w:color="auto"/>
              <w:bottom w:val="single" w:sz="4" w:space="0" w:color="auto"/>
              <w:right w:val="single" w:sz="4" w:space="0" w:color="auto"/>
            </w:tcBorders>
            <w:shd w:val="clear" w:color="auto" w:fill="002D72" w:themeFill="accent3"/>
          </w:tcPr>
          <w:p w:rsidR="009605B3" w:rsidRPr="00DC40DA" w:rsidRDefault="009605B3" w:rsidP="009605B3">
            <w:pPr>
              <w:spacing w:after="200"/>
              <w:rPr>
                <w:b/>
              </w:rPr>
            </w:pPr>
            <w:r w:rsidRPr="00DC40DA">
              <w:rPr>
                <w:b/>
              </w:rPr>
              <w:t>Email</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9605B3" w:rsidRDefault="009605B3" w:rsidP="009605B3"/>
          <w:p w:rsidR="009605B3" w:rsidRDefault="009605B3" w:rsidP="009605B3"/>
        </w:tc>
        <w:tc>
          <w:tcPr>
            <w:tcW w:w="1410" w:type="dxa"/>
            <w:tcBorders>
              <w:top w:val="single" w:sz="4" w:space="0" w:color="auto"/>
              <w:bottom w:val="single" w:sz="4" w:space="0" w:color="auto"/>
              <w:right w:val="single" w:sz="4" w:space="0" w:color="auto"/>
            </w:tcBorders>
            <w:shd w:val="clear" w:color="auto" w:fill="002D72" w:themeFill="accent3"/>
          </w:tcPr>
          <w:p w:rsidR="009605B3" w:rsidRPr="00157B58" w:rsidRDefault="009605B3" w:rsidP="009605B3">
            <w:pPr>
              <w:rPr>
                <w:b/>
              </w:rPr>
            </w:pPr>
            <w:r w:rsidRPr="00157B58">
              <w:rPr>
                <w:b/>
              </w:rPr>
              <w:t>Phone</w:t>
            </w:r>
          </w:p>
        </w:tc>
        <w:tc>
          <w:tcPr>
            <w:tcW w:w="3424" w:type="dxa"/>
            <w:tcBorders>
              <w:top w:val="single" w:sz="4" w:space="0" w:color="auto"/>
              <w:bottom w:val="single" w:sz="4" w:space="0" w:color="auto"/>
              <w:right w:val="single" w:sz="4" w:space="0" w:color="auto"/>
            </w:tcBorders>
            <w:shd w:val="clear" w:color="auto" w:fill="auto"/>
          </w:tcPr>
          <w:p w:rsidR="009605B3" w:rsidRDefault="009605B3" w:rsidP="009605B3"/>
        </w:tc>
      </w:tr>
      <w:tr w:rsidR="009605B3" w:rsidTr="009605B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25" w:type="dxa"/>
            <w:tcBorders>
              <w:top w:val="single" w:sz="4" w:space="0" w:color="auto"/>
              <w:left w:val="single" w:sz="4" w:space="0" w:color="auto"/>
              <w:bottom w:val="single" w:sz="4" w:space="0" w:color="auto"/>
              <w:right w:val="single" w:sz="4" w:space="0" w:color="auto"/>
            </w:tcBorders>
            <w:shd w:val="clear" w:color="auto" w:fill="002D72" w:themeFill="accent3"/>
          </w:tcPr>
          <w:p w:rsidR="009605B3" w:rsidRPr="00DC40DA" w:rsidRDefault="009605B3" w:rsidP="009605B3">
            <w:pPr>
              <w:spacing w:after="200"/>
              <w:rPr>
                <w:b/>
              </w:rPr>
            </w:pPr>
            <w:r>
              <w:rPr>
                <w:b/>
              </w:rPr>
              <w:t>Marac Area</w:t>
            </w:r>
          </w:p>
        </w:tc>
        <w:tc>
          <w:tcPr>
            <w:tcW w:w="8064" w:type="dxa"/>
            <w:gridSpan w:val="3"/>
            <w:tcBorders>
              <w:top w:val="single" w:sz="4" w:space="0" w:color="auto"/>
              <w:left w:val="single" w:sz="4" w:space="0" w:color="auto"/>
              <w:bottom w:val="single" w:sz="4" w:space="0" w:color="auto"/>
              <w:right w:val="single" w:sz="4" w:space="0" w:color="auto"/>
            </w:tcBorders>
            <w:shd w:val="clear" w:color="auto" w:fill="auto"/>
          </w:tcPr>
          <w:p w:rsidR="009605B3" w:rsidRDefault="009605B3" w:rsidP="009605B3"/>
          <w:p w:rsidR="009605B3" w:rsidRDefault="009605B3" w:rsidP="009605B3"/>
          <w:p w:rsidR="009605B3" w:rsidRDefault="009605B3" w:rsidP="009605B3"/>
        </w:tc>
      </w:tr>
      <w:tr w:rsidR="009605B3" w:rsidTr="009605B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25" w:type="dxa"/>
            <w:tcBorders>
              <w:top w:val="single" w:sz="4" w:space="0" w:color="auto"/>
              <w:left w:val="single" w:sz="4" w:space="0" w:color="auto"/>
              <w:bottom w:val="single" w:sz="4" w:space="0" w:color="auto"/>
              <w:right w:val="single" w:sz="4" w:space="0" w:color="auto"/>
            </w:tcBorders>
            <w:shd w:val="clear" w:color="auto" w:fill="002D72" w:themeFill="accent3"/>
          </w:tcPr>
          <w:p w:rsidR="009605B3" w:rsidRDefault="009605B3" w:rsidP="009605B3">
            <w:pPr>
              <w:spacing w:after="200"/>
              <w:rPr>
                <w:b/>
              </w:rPr>
            </w:pPr>
            <w:r>
              <w:rPr>
                <w:b/>
              </w:rPr>
              <w:t>Marac Case Number</w:t>
            </w:r>
          </w:p>
        </w:tc>
        <w:tc>
          <w:tcPr>
            <w:tcW w:w="8064" w:type="dxa"/>
            <w:gridSpan w:val="3"/>
            <w:tcBorders>
              <w:top w:val="single" w:sz="4" w:space="0" w:color="auto"/>
              <w:left w:val="single" w:sz="4" w:space="0" w:color="auto"/>
              <w:bottom w:val="single" w:sz="4" w:space="0" w:color="auto"/>
              <w:right w:val="single" w:sz="4" w:space="0" w:color="auto"/>
            </w:tcBorders>
            <w:shd w:val="clear" w:color="auto" w:fill="auto"/>
          </w:tcPr>
          <w:p w:rsidR="009605B3" w:rsidRDefault="009605B3" w:rsidP="009605B3"/>
        </w:tc>
      </w:tr>
    </w:tbl>
    <w:p w:rsidR="009605B3" w:rsidRDefault="009605B3" w:rsidP="000F4591">
      <w:pPr>
        <w:spacing w:after="200"/>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821"/>
        <w:gridCol w:w="2181"/>
        <w:gridCol w:w="2179"/>
        <w:gridCol w:w="2100"/>
      </w:tblGrid>
      <w:tr w:rsidR="002D50D8" w:rsidRPr="00612F4E" w:rsidTr="009605B3">
        <w:trPr>
          <w:trHeight w:val="696"/>
        </w:trPr>
        <w:tc>
          <w:tcPr>
            <w:tcW w:w="812" w:type="pct"/>
            <w:tcBorders>
              <w:bottom w:val="single" w:sz="4" w:space="0" w:color="auto"/>
            </w:tcBorders>
            <w:shd w:val="clear" w:color="auto" w:fill="002D72"/>
            <w:vAlign w:val="center"/>
          </w:tcPr>
          <w:p w:rsidR="002928DB" w:rsidRPr="00612F4E" w:rsidRDefault="002928DB" w:rsidP="00612F4E">
            <w:pPr>
              <w:spacing w:before="240" w:after="200"/>
              <w:rPr>
                <w:b/>
              </w:rPr>
            </w:pPr>
            <w:r w:rsidRPr="00612F4E">
              <w:rPr>
                <w:b/>
              </w:rPr>
              <w:t>Person</w:t>
            </w:r>
          </w:p>
        </w:tc>
        <w:tc>
          <w:tcPr>
            <w:tcW w:w="921" w:type="pct"/>
            <w:shd w:val="clear" w:color="auto" w:fill="002D72"/>
            <w:vAlign w:val="center"/>
          </w:tcPr>
          <w:p w:rsidR="002928DB" w:rsidRPr="00612F4E" w:rsidRDefault="002928DB" w:rsidP="00612F4E">
            <w:pPr>
              <w:spacing w:before="240" w:after="200"/>
              <w:jc w:val="center"/>
              <w:rPr>
                <w:b/>
              </w:rPr>
            </w:pPr>
            <w:r w:rsidRPr="00612F4E">
              <w:rPr>
                <w:b/>
              </w:rPr>
              <w:t>Name</w:t>
            </w:r>
          </w:p>
        </w:tc>
        <w:tc>
          <w:tcPr>
            <w:tcW w:w="1103" w:type="pct"/>
            <w:shd w:val="clear" w:color="auto" w:fill="002D72"/>
            <w:vAlign w:val="center"/>
          </w:tcPr>
          <w:p w:rsidR="002928DB" w:rsidRPr="00612F4E" w:rsidRDefault="002928DB" w:rsidP="00612F4E">
            <w:pPr>
              <w:spacing w:before="240" w:after="200"/>
              <w:jc w:val="center"/>
              <w:rPr>
                <w:b/>
              </w:rPr>
            </w:pPr>
            <w:r w:rsidRPr="00612F4E">
              <w:rPr>
                <w:b/>
              </w:rPr>
              <w:t>Date of Birth</w:t>
            </w:r>
          </w:p>
        </w:tc>
        <w:tc>
          <w:tcPr>
            <w:tcW w:w="1102" w:type="pct"/>
            <w:shd w:val="clear" w:color="auto" w:fill="002D72"/>
            <w:vAlign w:val="center"/>
          </w:tcPr>
          <w:p w:rsidR="002928DB" w:rsidRPr="00612F4E" w:rsidRDefault="002928DB" w:rsidP="00612F4E">
            <w:pPr>
              <w:spacing w:before="240" w:after="200"/>
              <w:jc w:val="center"/>
              <w:rPr>
                <w:b/>
              </w:rPr>
            </w:pPr>
            <w:r w:rsidRPr="00612F4E">
              <w:rPr>
                <w:b/>
              </w:rPr>
              <w:t>Address</w:t>
            </w:r>
          </w:p>
        </w:tc>
        <w:tc>
          <w:tcPr>
            <w:tcW w:w="1063" w:type="pct"/>
            <w:shd w:val="clear" w:color="auto" w:fill="002D72"/>
            <w:vAlign w:val="center"/>
          </w:tcPr>
          <w:p w:rsidR="002928DB" w:rsidRPr="00612F4E" w:rsidRDefault="002928DB" w:rsidP="00BA28D3">
            <w:pPr>
              <w:spacing w:before="240" w:after="200"/>
              <w:jc w:val="center"/>
              <w:rPr>
                <w:b/>
              </w:rPr>
            </w:pPr>
            <w:r w:rsidRPr="00612F4E">
              <w:rPr>
                <w:b/>
              </w:rPr>
              <w:t>Registered</w:t>
            </w:r>
            <w:r w:rsidR="000E1E16">
              <w:rPr>
                <w:b/>
              </w:rPr>
              <w:t xml:space="preserve"> with GP</w:t>
            </w:r>
            <w:r w:rsidR="00BF3061">
              <w:rPr>
                <w:b/>
              </w:rPr>
              <w:t>? (</w:t>
            </w:r>
            <w:r w:rsidRPr="00612F4E">
              <w:rPr>
                <w:b/>
              </w:rPr>
              <w:t>Y/N)</w:t>
            </w:r>
          </w:p>
        </w:tc>
      </w:tr>
      <w:tr w:rsidR="000E1E16" w:rsidRPr="00612F4E" w:rsidTr="009605B3">
        <w:trPr>
          <w:trHeight w:val="497"/>
        </w:trPr>
        <w:tc>
          <w:tcPr>
            <w:tcW w:w="812" w:type="pct"/>
            <w:shd w:val="clear" w:color="auto" w:fill="auto"/>
            <w:vAlign w:val="center"/>
          </w:tcPr>
          <w:p w:rsidR="000E1E16" w:rsidRPr="00612F4E" w:rsidRDefault="000E1E16" w:rsidP="000E1E16">
            <w:pPr>
              <w:pStyle w:val="Heading5"/>
              <w:rPr>
                <w:sz w:val="20"/>
                <w:szCs w:val="20"/>
              </w:rPr>
            </w:pPr>
            <w:r w:rsidRPr="00612F4E">
              <w:rPr>
                <w:sz w:val="20"/>
                <w:szCs w:val="20"/>
              </w:rPr>
              <w:t>Victim</w:t>
            </w:r>
          </w:p>
        </w:tc>
        <w:tc>
          <w:tcPr>
            <w:tcW w:w="921" w:type="pct"/>
            <w:shd w:val="clear" w:color="auto" w:fill="auto"/>
          </w:tcPr>
          <w:p w:rsidR="000E1E16" w:rsidRPr="00612F4E" w:rsidRDefault="000E1E16" w:rsidP="000E1E16">
            <w:pPr>
              <w:spacing w:before="240" w:after="200"/>
            </w:pPr>
          </w:p>
        </w:tc>
        <w:tc>
          <w:tcPr>
            <w:tcW w:w="1103" w:type="pct"/>
            <w:shd w:val="clear" w:color="auto" w:fill="auto"/>
          </w:tcPr>
          <w:p w:rsidR="000E1E16" w:rsidRPr="00612F4E" w:rsidRDefault="000E1E16" w:rsidP="000E1E16">
            <w:pPr>
              <w:spacing w:before="240" w:after="200"/>
            </w:pPr>
          </w:p>
        </w:tc>
        <w:tc>
          <w:tcPr>
            <w:tcW w:w="1102" w:type="pct"/>
            <w:shd w:val="clear" w:color="auto" w:fill="auto"/>
          </w:tcPr>
          <w:p w:rsidR="000E1E16" w:rsidRPr="00612F4E" w:rsidRDefault="000E1E16" w:rsidP="000E1E16">
            <w:pPr>
              <w:spacing w:before="240" w:after="200"/>
            </w:pPr>
          </w:p>
        </w:tc>
        <w:tc>
          <w:tcPr>
            <w:tcW w:w="1063" w:type="pct"/>
            <w:shd w:val="clear" w:color="auto" w:fill="auto"/>
          </w:tcPr>
          <w:p w:rsidR="000E1E16" w:rsidRPr="00612F4E" w:rsidRDefault="000E1E16" w:rsidP="000E1E16">
            <w:pPr>
              <w:spacing w:before="240" w:after="200"/>
            </w:pPr>
          </w:p>
        </w:tc>
      </w:tr>
      <w:tr w:rsidR="000E1E16" w:rsidRPr="00612F4E" w:rsidTr="009605B3">
        <w:trPr>
          <w:trHeight w:val="430"/>
        </w:trPr>
        <w:tc>
          <w:tcPr>
            <w:tcW w:w="812" w:type="pct"/>
            <w:shd w:val="clear" w:color="auto" w:fill="auto"/>
            <w:vAlign w:val="center"/>
          </w:tcPr>
          <w:p w:rsidR="000E1E16" w:rsidRPr="00612F4E" w:rsidRDefault="000E1E16" w:rsidP="000E1E16">
            <w:pPr>
              <w:pStyle w:val="Heading5"/>
              <w:rPr>
                <w:sz w:val="20"/>
                <w:szCs w:val="20"/>
              </w:rPr>
            </w:pPr>
            <w:r w:rsidRPr="00612F4E">
              <w:rPr>
                <w:sz w:val="20"/>
                <w:szCs w:val="20"/>
              </w:rPr>
              <w:t>Perpetrator</w:t>
            </w:r>
          </w:p>
        </w:tc>
        <w:tc>
          <w:tcPr>
            <w:tcW w:w="921" w:type="pct"/>
            <w:shd w:val="clear" w:color="auto" w:fill="auto"/>
          </w:tcPr>
          <w:p w:rsidR="000E1E16" w:rsidRPr="00612F4E" w:rsidRDefault="000E1E16" w:rsidP="000E1E16">
            <w:pPr>
              <w:spacing w:before="240" w:after="200"/>
            </w:pPr>
          </w:p>
        </w:tc>
        <w:tc>
          <w:tcPr>
            <w:tcW w:w="1103" w:type="pct"/>
            <w:shd w:val="clear" w:color="auto" w:fill="auto"/>
          </w:tcPr>
          <w:p w:rsidR="000E1E16" w:rsidRPr="00612F4E" w:rsidRDefault="000E1E16" w:rsidP="000E1E16">
            <w:pPr>
              <w:spacing w:before="240" w:after="200"/>
            </w:pPr>
          </w:p>
        </w:tc>
        <w:tc>
          <w:tcPr>
            <w:tcW w:w="1102" w:type="pct"/>
            <w:shd w:val="clear" w:color="auto" w:fill="auto"/>
          </w:tcPr>
          <w:p w:rsidR="000E1E16" w:rsidRPr="00612F4E" w:rsidRDefault="000E1E16" w:rsidP="000E1E16">
            <w:pPr>
              <w:spacing w:before="240" w:after="200"/>
            </w:pPr>
          </w:p>
        </w:tc>
        <w:tc>
          <w:tcPr>
            <w:tcW w:w="1063" w:type="pct"/>
            <w:shd w:val="clear" w:color="auto" w:fill="auto"/>
          </w:tcPr>
          <w:p w:rsidR="000E1E16" w:rsidRPr="00612F4E" w:rsidRDefault="000E1E16" w:rsidP="000E1E16">
            <w:pPr>
              <w:spacing w:before="240" w:after="200"/>
            </w:pPr>
          </w:p>
        </w:tc>
      </w:tr>
      <w:tr w:rsidR="000E1E16" w:rsidRPr="00612F4E" w:rsidTr="009605B3">
        <w:trPr>
          <w:trHeight w:val="430"/>
        </w:trPr>
        <w:tc>
          <w:tcPr>
            <w:tcW w:w="812" w:type="pct"/>
            <w:shd w:val="clear" w:color="auto" w:fill="auto"/>
            <w:vAlign w:val="center"/>
          </w:tcPr>
          <w:p w:rsidR="000E1E16" w:rsidRPr="00612F4E" w:rsidRDefault="000E1E16" w:rsidP="000E1E16">
            <w:pPr>
              <w:pStyle w:val="Heading5"/>
              <w:rPr>
                <w:sz w:val="20"/>
                <w:szCs w:val="20"/>
              </w:rPr>
            </w:pPr>
            <w:r w:rsidRPr="00612F4E">
              <w:rPr>
                <w:sz w:val="20"/>
                <w:szCs w:val="20"/>
              </w:rPr>
              <w:t>Child 1</w:t>
            </w:r>
          </w:p>
        </w:tc>
        <w:tc>
          <w:tcPr>
            <w:tcW w:w="921" w:type="pct"/>
            <w:shd w:val="clear" w:color="auto" w:fill="auto"/>
          </w:tcPr>
          <w:p w:rsidR="000E1E16" w:rsidRPr="00612F4E" w:rsidRDefault="000E1E16" w:rsidP="000E1E16">
            <w:pPr>
              <w:spacing w:before="240" w:after="200"/>
            </w:pPr>
          </w:p>
        </w:tc>
        <w:tc>
          <w:tcPr>
            <w:tcW w:w="1103" w:type="pct"/>
            <w:shd w:val="clear" w:color="auto" w:fill="auto"/>
          </w:tcPr>
          <w:p w:rsidR="000E1E16" w:rsidRPr="00612F4E" w:rsidRDefault="000E1E16" w:rsidP="000E1E16">
            <w:pPr>
              <w:spacing w:before="240" w:after="200"/>
            </w:pPr>
          </w:p>
        </w:tc>
        <w:tc>
          <w:tcPr>
            <w:tcW w:w="1102" w:type="pct"/>
            <w:shd w:val="clear" w:color="auto" w:fill="auto"/>
          </w:tcPr>
          <w:p w:rsidR="000E1E16" w:rsidRPr="00612F4E" w:rsidRDefault="000E1E16" w:rsidP="000E1E16">
            <w:pPr>
              <w:spacing w:before="240" w:after="200"/>
            </w:pPr>
          </w:p>
        </w:tc>
        <w:tc>
          <w:tcPr>
            <w:tcW w:w="1063" w:type="pct"/>
            <w:shd w:val="clear" w:color="auto" w:fill="auto"/>
          </w:tcPr>
          <w:p w:rsidR="000E1E16" w:rsidRPr="00612F4E" w:rsidRDefault="000E1E16" w:rsidP="000E1E16">
            <w:pPr>
              <w:spacing w:before="240" w:after="200"/>
            </w:pPr>
          </w:p>
        </w:tc>
      </w:tr>
      <w:tr w:rsidR="000E1E16" w:rsidRPr="00612F4E" w:rsidTr="009605B3">
        <w:trPr>
          <w:trHeight w:val="430"/>
        </w:trPr>
        <w:tc>
          <w:tcPr>
            <w:tcW w:w="812" w:type="pct"/>
            <w:shd w:val="clear" w:color="auto" w:fill="auto"/>
            <w:vAlign w:val="center"/>
          </w:tcPr>
          <w:p w:rsidR="000E1E16" w:rsidRPr="00612F4E" w:rsidRDefault="000E1E16" w:rsidP="000E1E16">
            <w:pPr>
              <w:pStyle w:val="Heading5"/>
              <w:rPr>
                <w:sz w:val="20"/>
                <w:szCs w:val="20"/>
              </w:rPr>
            </w:pPr>
            <w:r w:rsidRPr="00612F4E">
              <w:rPr>
                <w:sz w:val="20"/>
                <w:szCs w:val="20"/>
              </w:rPr>
              <w:lastRenderedPageBreak/>
              <w:t>Child 2</w:t>
            </w:r>
          </w:p>
        </w:tc>
        <w:tc>
          <w:tcPr>
            <w:tcW w:w="921" w:type="pct"/>
            <w:shd w:val="clear" w:color="auto" w:fill="auto"/>
          </w:tcPr>
          <w:p w:rsidR="000E1E16" w:rsidRPr="00612F4E" w:rsidRDefault="000E1E16" w:rsidP="000E1E16">
            <w:pPr>
              <w:spacing w:before="240" w:after="200"/>
            </w:pPr>
          </w:p>
        </w:tc>
        <w:tc>
          <w:tcPr>
            <w:tcW w:w="1103" w:type="pct"/>
            <w:shd w:val="clear" w:color="auto" w:fill="auto"/>
          </w:tcPr>
          <w:p w:rsidR="000E1E16" w:rsidRPr="00612F4E" w:rsidRDefault="000E1E16" w:rsidP="000E1E16">
            <w:pPr>
              <w:spacing w:before="240" w:after="200"/>
            </w:pPr>
          </w:p>
        </w:tc>
        <w:tc>
          <w:tcPr>
            <w:tcW w:w="1102" w:type="pct"/>
            <w:shd w:val="clear" w:color="auto" w:fill="auto"/>
          </w:tcPr>
          <w:p w:rsidR="000E1E16" w:rsidRPr="00612F4E" w:rsidRDefault="000E1E16" w:rsidP="000E1E16">
            <w:pPr>
              <w:spacing w:before="240" w:after="200"/>
            </w:pPr>
          </w:p>
        </w:tc>
        <w:tc>
          <w:tcPr>
            <w:tcW w:w="1063" w:type="pct"/>
            <w:shd w:val="clear" w:color="auto" w:fill="auto"/>
          </w:tcPr>
          <w:p w:rsidR="000E1E16" w:rsidRPr="00612F4E" w:rsidRDefault="000E1E16" w:rsidP="000E1E16">
            <w:pPr>
              <w:spacing w:before="240" w:after="200"/>
            </w:pPr>
          </w:p>
        </w:tc>
      </w:tr>
      <w:tr w:rsidR="000E1E16" w:rsidRPr="00612F4E" w:rsidTr="009605B3">
        <w:trPr>
          <w:trHeight w:val="430"/>
        </w:trPr>
        <w:tc>
          <w:tcPr>
            <w:tcW w:w="812" w:type="pct"/>
            <w:shd w:val="clear" w:color="auto" w:fill="auto"/>
            <w:vAlign w:val="center"/>
          </w:tcPr>
          <w:p w:rsidR="000E1E16" w:rsidRPr="00612F4E" w:rsidRDefault="000E1E16" w:rsidP="000E1E16">
            <w:pPr>
              <w:pStyle w:val="Heading5"/>
              <w:rPr>
                <w:sz w:val="20"/>
                <w:szCs w:val="20"/>
              </w:rPr>
            </w:pPr>
            <w:r w:rsidRPr="00612F4E">
              <w:rPr>
                <w:sz w:val="20"/>
                <w:szCs w:val="20"/>
              </w:rPr>
              <w:t>Child 3</w:t>
            </w:r>
          </w:p>
        </w:tc>
        <w:tc>
          <w:tcPr>
            <w:tcW w:w="921" w:type="pct"/>
            <w:shd w:val="clear" w:color="auto" w:fill="auto"/>
          </w:tcPr>
          <w:p w:rsidR="000E1E16" w:rsidRPr="00612F4E" w:rsidRDefault="000E1E16" w:rsidP="000E1E16">
            <w:pPr>
              <w:spacing w:before="240" w:after="200"/>
            </w:pPr>
          </w:p>
        </w:tc>
        <w:tc>
          <w:tcPr>
            <w:tcW w:w="1103" w:type="pct"/>
            <w:shd w:val="clear" w:color="auto" w:fill="auto"/>
          </w:tcPr>
          <w:p w:rsidR="000E1E16" w:rsidRPr="00612F4E" w:rsidRDefault="000E1E16" w:rsidP="000E1E16">
            <w:pPr>
              <w:spacing w:before="240" w:after="200"/>
            </w:pPr>
          </w:p>
        </w:tc>
        <w:tc>
          <w:tcPr>
            <w:tcW w:w="1102" w:type="pct"/>
            <w:shd w:val="clear" w:color="auto" w:fill="auto"/>
          </w:tcPr>
          <w:p w:rsidR="000E1E16" w:rsidRPr="00612F4E" w:rsidRDefault="000E1E16" w:rsidP="000E1E16">
            <w:pPr>
              <w:spacing w:before="240" w:after="200"/>
            </w:pPr>
          </w:p>
        </w:tc>
        <w:tc>
          <w:tcPr>
            <w:tcW w:w="1063" w:type="pct"/>
            <w:shd w:val="clear" w:color="auto" w:fill="auto"/>
          </w:tcPr>
          <w:p w:rsidR="000E1E16" w:rsidRPr="00612F4E" w:rsidRDefault="000E1E16" w:rsidP="000E1E16">
            <w:pPr>
              <w:spacing w:before="240" w:after="200"/>
            </w:pPr>
          </w:p>
        </w:tc>
      </w:tr>
      <w:tr w:rsidR="000E1E16" w:rsidRPr="00612F4E" w:rsidTr="009605B3">
        <w:trPr>
          <w:trHeight w:val="430"/>
        </w:trPr>
        <w:tc>
          <w:tcPr>
            <w:tcW w:w="812" w:type="pct"/>
            <w:shd w:val="clear" w:color="auto" w:fill="auto"/>
            <w:vAlign w:val="center"/>
          </w:tcPr>
          <w:p w:rsidR="000E1E16" w:rsidRPr="00612F4E" w:rsidRDefault="000E1E16" w:rsidP="000E1E16">
            <w:pPr>
              <w:pStyle w:val="Heading5"/>
              <w:rPr>
                <w:sz w:val="20"/>
                <w:szCs w:val="20"/>
              </w:rPr>
            </w:pPr>
            <w:r w:rsidRPr="00612F4E">
              <w:rPr>
                <w:sz w:val="20"/>
                <w:szCs w:val="20"/>
              </w:rPr>
              <w:t>Child 4</w:t>
            </w:r>
          </w:p>
        </w:tc>
        <w:tc>
          <w:tcPr>
            <w:tcW w:w="921" w:type="pct"/>
            <w:shd w:val="clear" w:color="auto" w:fill="auto"/>
          </w:tcPr>
          <w:p w:rsidR="000E1E16" w:rsidRPr="00612F4E" w:rsidRDefault="000E1E16" w:rsidP="000E1E16">
            <w:pPr>
              <w:spacing w:before="240" w:after="200"/>
            </w:pPr>
          </w:p>
        </w:tc>
        <w:tc>
          <w:tcPr>
            <w:tcW w:w="1103" w:type="pct"/>
            <w:shd w:val="clear" w:color="auto" w:fill="auto"/>
          </w:tcPr>
          <w:p w:rsidR="000E1E16" w:rsidRPr="00612F4E" w:rsidRDefault="000E1E16" w:rsidP="000E1E16">
            <w:pPr>
              <w:spacing w:before="240" w:after="200"/>
            </w:pPr>
          </w:p>
        </w:tc>
        <w:tc>
          <w:tcPr>
            <w:tcW w:w="1102" w:type="pct"/>
            <w:shd w:val="clear" w:color="auto" w:fill="auto"/>
          </w:tcPr>
          <w:p w:rsidR="000E1E16" w:rsidRPr="00612F4E" w:rsidRDefault="000E1E16" w:rsidP="000E1E16">
            <w:pPr>
              <w:spacing w:before="240" w:after="200"/>
            </w:pPr>
          </w:p>
        </w:tc>
        <w:tc>
          <w:tcPr>
            <w:tcW w:w="1063" w:type="pct"/>
            <w:shd w:val="clear" w:color="auto" w:fill="auto"/>
          </w:tcPr>
          <w:p w:rsidR="000E1E16" w:rsidRPr="00612F4E" w:rsidRDefault="000E1E16" w:rsidP="000E1E16">
            <w:pPr>
              <w:spacing w:before="240" w:after="200"/>
            </w:pPr>
          </w:p>
        </w:tc>
      </w:tr>
    </w:tbl>
    <w:p w:rsidR="00DC40DA" w:rsidRDefault="00DC40DA" w:rsidP="00EA1D54">
      <w:pPr>
        <w:spacing w:after="200"/>
        <w:rPr>
          <w:b/>
          <w:color w:val="002D72" w:themeColor="accent3"/>
          <w:sz w:val="28"/>
          <w:szCs w:val="28"/>
        </w:rPr>
      </w:pPr>
    </w:p>
    <w:p w:rsidR="005E7CA9" w:rsidRPr="009605B3" w:rsidRDefault="00EA1D54" w:rsidP="00EA1D54">
      <w:pPr>
        <w:spacing w:after="200"/>
        <w:rPr>
          <w:sz w:val="18"/>
        </w:rPr>
      </w:pPr>
      <w:r w:rsidRPr="009605B3">
        <w:rPr>
          <w:b/>
          <w:color w:val="002D72" w:themeColor="accent3"/>
          <w:sz w:val="24"/>
          <w:szCs w:val="28"/>
        </w:rPr>
        <w:t xml:space="preserve">Part 2: </w:t>
      </w:r>
      <w:r w:rsidR="00646915" w:rsidRPr="009605B3">
        <w:rPr>
          <w:b/>
          <w:color w:val="002D72" w:themeColor="accent3"/>
          <w:sz w:val="24"/>
          <w:szCs w:val="28"/>
        </w:rPr>
        <w:t>To be completed by the GP</w:t>
      </w:r>
    </w:p>
    <w:p w:rsidR="00F537C6" w:rsidRDefault="00260505" w:rsidP="00EA1D54">
      <w:pPr>
        <w:jc w:val="both"/>
        <w:rPr>
          <w:sz w:val="21"/>
          <w:szCs w:val="21"/>
        </w:rPr>
      </w:pPr>
      <w:r w:rsidRPr="00EA1D54">
        <w:rPr>
          <w:b/>
          <w:color w:val="F04E98" w:themeColor="accent2"/>
        </w:rPr>
        <w:t>Please provide relevant and proportionate information about the family members registered with your practice. Use the questions overleaf as a guide</w:t>
      </w:r>
      <w:r w:rsidR="00EA1D54">
        <w:rPr>
          <w:b/>
          <w:color w:val="F04E98" w:themeColor="accent2"/>
        </w:rPr>
        <w:t>.</w:t>
      </w:r>
      <w:r w:rsidRPr="00EA1D54">
        <w:rPr>
          <w:b/>
          <w:color w:val="F04E98" w:themeColor="accent2"/>
        </w:rPr>
        <w:t xml:space="preserve"> Ensure that any information you share is ‘</w:t>
      </w:r>
      <w:r w:rsidR="003B4A1E" w:rsidRPr="00EF295C">
        <w:rPr>
          <w:b/>
          <w:color w:val="F04E98" w:themeColor="accent2"/>
        </w:rPr>
        <w:t>Caldecott</w:t>
      </w:r>
      <w:r w:rsidRPr="00EA1D54">
        <w:rPr>
          <w:b/>
          <w:color w:val="F04E98" w:themeColor="accent2"/>
        </w:rPr>
        <w:t xml:space="preserve"> compliant’ and that you document any decision to share (or not</w:t>
      </w:r>
      <w:r w:rsidR="00E64E44">
        <w:rPr>
          <w:b/>
          <w:color w:val="F04E98" w:themeColor="accent2"/>
        </w:rPr>
        <w:t xml:space="preserve"> to share</w:t>
      </w:r>
      <w:r w:rsidRPr="00EA1D54">
        <w:rPr>
          <w:b/>
          <w:color w:val="F04E98" w:themeColor="accent2"/>
        </w:rPr>
        <w:t>) information:</w:t>
      </w:r>
    </w:p>
    <w:p w:rsidR="00F537C6" w:rsidRDefault="00F537C6" w:rsidP="00260505">
      <w:pPr>
        <w:rPr>
          <w:sz w:val="21"/>
          <w:szCs w:val="21"/>
        </w:rPr>
      </w:pPr>
    </w:p>
    <w:p w:rsidR="00F537C6" w:rsidRPr="00EA1D54" w:rsidRDefault="00F537C6" w:rsidP="00260505">
      <w:pPr>
        <w:rPr>
          <w:b/>
          <w:sz w:val="21"/>
          <w:szCs w:val="21"/>
        </w:rPr>
      </w:pPr>
      <w:r w:rsidRPr="00EA1D54">
        <w:rPr>
          <w:b/>
          <w:sz w:val="21"/>
          <w:szCs w:val="21"/>
        </w:rPr>
        <w:t xml:space="preserve">If the registered patient is the victim: </w:t>
      </w:r>
    </w:p>
    <w:p w:rsidR="00F537C6" w:rsidRDefault="00F537C6" w:rsidP="00260505">
      <w:pPr>
        <w:rPr>
          <w:sz w:val="21"/>
          <w:szCs w:val="21"/>
        </w:rPr>
      </w:pPr>
    </w:p>
    <w:tbl>
      <w:tblPr>
        <w:tblStyle w:val="TableGrid"/>
        <w:tblW w:w="9889" w:type="dxa"/>
        <w:tblLook w:val="04A0" w:firstRow="1" w:lastRow="0" w:firstColumn="1" w:lastColumn="0" w:noHBand="0" w:noVBand="1"/>
      </w:tblPr>
      <w:tblGrid>
        <w:gridCol w:w="9889"/>
      </w:tblGrid>
      <w:tr w:rsidR="00384A21" w:rsidTr="009605B3">
        <w:tc>
          <w:tcPr>
            <w:tcW w:w="9889" w:type="dxa"/>
            <w:shd w:val="clear" w:color="auto" w:fill="002D72" w:themeFill="accent3"/>
          </w:tcPr>
          <w:p w:rsidR="00384A21" w:rsidRPr="00EA1D54" w:rsidRDefault="00F537C6" w:rsidP="00C12D9F">
            <w:pPr>
              <w:jc w:val="both"/>
              <w:rPr>
                <w:b/>
                <w:szCs w:val="20"/>
              </w:rPr>
            </w:pPr>
            <w:r>
              <w:rPr>
                <w:b/>
                <w:szCs w:val="20"/>
              </w:rPr>
              <w:t>When was the patient</w:t>
            </w:r>
            <w:r w:rsidR="00384A21" w:rsidRPr="00EA1D54">
              <w:rPr>
                <w:b/>
                <w:szCs w:val="20"/>
              </w:rPr>
              <w:t xml:space="preserve"> last seen and by whom?</w:t>
            </w:r>
          </w:p>
        </w:tc>
      </w:tr>
      <w:tr w:rsidR="00384A21" w:rsidTr="009605B3">
        <w:tc>
          <w:tcPr>
            <w:tcW w:w="9889" w:type="dxa"/>
          </w:tcPr>
          <w:p w:rsidR="00384A21" w:rsidRDefault="00384A21" w:rsidP="00260505">
            <w:pPr>
              <w:rPr>
                <w:sz w:val="21"/>
                <w:szCs w:val="21"/>
              </w:rPr>
            </w:pPr>
          </w:p>
          <w:p w:rsidR="00384A21" w:rsidRDefault="00384A21" w:rsidP="00260505">
            <w:pPr>
              <w:rPr>
                <w:sz w:val="21"/>
                <w:szCs w:val="21"/>
              </w:rPr>
            </w:pPr>
          </w:p>
          <w:p w:rsidR="00384A21" w:rsidRDefault="00384A21" w:rsidP="00260505">
            <w:pPr>
              <w:rPr>
                <w:sz w:val="21"/>
                <w:szCs w:val="21"/>
              </w:rPr>
            </w:pPr>
          </w:p>
          <w:p w:rsidR="00384A21" w:rsidRDefault="00384A21" w:rsidP="00260505">
            <w:pPr>
              <w:rPr>
                <w:sz w:val="21"/>
                <w:szCs w:val="21"/>
              </w:rPr>
            </w:pPr>
          </w:p>
          <w:p w:rsidR="00C12D9F" w:rsidRDefault="00C12D9F" w:rsidP="00260505">
            <w:pPr>
              <w:rPr>
                <w:sz w:val="21"/>
                <w:szCs w:val="21"/>
              </w:rPr>
            </w:pPr>
          </w:p>
          <w:p w:rsidR="00C12D9F" w:rsidRDefault="00C12D9F" w:rsidP="00260505">
            <w:pPr>
              <w:rPr>
                <w:sz w:val="21"/>
                <w:szCs w:val="21"/>
              </w:rPr>
            </w:pPr>
          </w:p>
          <w:p w:rsidR="00384A21" w:rsidRDefault="00384A21" w:rsidP="00260505">
            <w:pPr>
              <w:rPr>
                <w:sz w:val="21"/>
                <w:szCs w:val="21"/>
              </w:rPr>
            </w:pPr>
          </w:p>
        </w:tc>
      </w:tr>
      <w:tr w:rsidR="00384A21" w:rsidTr="009605B3">
        <w:tc>
          <w:tcPr>
            <w:tcW w:w="9889" w:type="dxa"/>
            <w:shd w:val="clear" w:color="auto" w:fill="002D72" w:themeFill="accent3"/>
          </w:tcPr>
          <w:p w:rsidR="00384A21" w:rsidRPr="00EA1D54" w:rsidRDefault="00F537C6" w:rsidP="00C12D9F">
            <w:pPr>
              <w:jc w:val="both"/>
              <w:rPr>
                <w:b/>
                <w:szCs w:val="20"/>
              </w:rPr>
            </w:pPr>
            <w:r>
              <w:rPr>
                <w:b/>
                <w:szCs w:val="20"/>
              </w:rPr>
              <w:t>Has the patient</w:t>
            </w:r>
            <w:r w:rsidR="00384A21" w:rsidRPr="00EA1D54">
              <w:rPr>
                <w:b/>
                <w:szCs w:val="20"/>
              </w:rPr>
              <w:t xml:space="preserve"> disclosed any recent incidents of domestic abuse (within the last 12 months)? If ‘yes’, please provide details below</w:t>
            </w:r>
            <w:r w:rsidR="003B4A1E">
              <w:rPr>
                <w:b/>
                <w:szCs w:val="20"/>
              </w:rPr>
              <w:t xml:space="preserve"> and any safeguarding measures taken by the GP or colleague</w:t>
            </w:r>
          </w:p>
        </w:tc>
      </w:tr>
      <w:tr w:rsidR="00384A21" w:rsidTr="009605B3">
        <w:trPr>
          <w:trHeight w:val="1110"/>
        </w:trPr>
        <w:tc>
          <w:tcPr>
            <w:tcW w:w="9889" w:type="dxa"/>
          </w:tcPr>
          <w:p w:rsidR="00384A21" w:rsidRDefault="00384A21" w:rsidP="00260505">
            <w:pPr>
              <w:rPr>
                <w:sz w:val="21"/>
                <w:szCs w:val="21"/>
              </w:rPr>
            </w:pPr>
          </w:p>
          <w:p w:rsidR="00384A21" w:rsidRDefault="00384A21" w:rsidP="00260505">
            <w:pPr>
              <w:rPr>
                <w:sz w:val="21"/>
                <w:szCs w:val="21"/>
              </w:rPr>
            </w:pPr>
          </w:p>
          <w:p w:rsidR="00384A21" w:rsidRDefault="00384A21" w:rsidP="00260505">
            <w:pPr>
              <w:rPr>
                <w:sz w:val="21"/>
                <w:szCs w:val="21"/>
              </w:rPr>
            </w:pPr>
          </w:p>
          <w:p w:rsidR="00384A21" w:rsidRDefault="00384A21" w:rsidP="00260505">
            <w:pPr>
              <w:rPr>
                <w:sz w:val="21"/>
                <w:szCs w:val="21"/>
              </w:rPr>
            </w:pPr>
          </w:p>
          <w:p w:rsidR="00C12D9F" w:rsidRDefault="00C12D9F" w:rsidP="00260505">
            <w:pPr>
              <w:rPr>
                <w:sz w:val="21"/>
                <w:szCs w:val="21"/>
              </w:rPr>
            </w:pPr>
          </w:p>
          <w:p w:rsidR="00C12D9F" w:rsidRDefault="00C12D9F" w:rsidP="00260505">
            <w:pPr>
              <w:rPr>
                <w:sz w:val="21"/>
                <w:szCs w:val="21"/>
              </w:rPr>
            </w:pPr>
          </w:p>
          <w:p w:rsidR="00384A21" w:rsidRDefault="00384A21" w:rsidP="00260505">
            <w:pPr>
              <w:rPr>
                <w:sz w:val="21"/>
                <w:szCs w:val="21"/>
              </w:rPr>
            </w:pPr>
          </w:p>
        </w:tc>
      </w:tr>
      <w:tr w:rsidR="00C26CF7" w:rsidTr="009605B3">
        <w:tc>
          <w:tcPr>
            <w:tcW w:w="9889" w:type="dxa"/>
            <w:shd w:val="clear" w:color="auto" w:fill="002D72" w:themeFill="accent3"/>
          </w:tcPr>
          <w:p w:rsidR="007966DF" w:rsidRPr="0043369E" w:rsidRDefault="00C26CF7" w:rsidP="00475F34">
            <w:pPr>
              <w:jc w:val="both"/>
              <w:rPr>
                <w:szCs w:val="20"/>
              </w:rPr>
            </w:pPr>
            <w:r w:rsidRPr="00EA1D54">
              <w:rPr>
                <w:b/>
                <w:szCs w:val="20"/>
              </w:rPr>
              <w:t xml:space="preserve">Has the </w:t>
            </w:r>
            <w:r w:rsidR="00F537C6">
              <w:rPr>
                <w:b/>
                <w:szCs w:val="20"/>
              </w:rPr>
              <w:t xml:space="preserve">patient </w:t>
            </w:r>
            <w:r w:rsidRPr="00EA1D54">
              <w:rPr>
                <w:b/>
                <w:szCs w:val="20"/>
              </w:rPr>
              <w:t xml:space="preserve">presented with any problems or conditions that may be associated with domestic abuse? </w:t>
            </w:r>
            <w:r w:rsidR="007966DF" w:rsidRPr="0043369E">
              <w:rPr>
                <w:i/>
                <w:szCs w:val="20"/>
              </w:rPr>
              <w:t>For example, anxiety or depression, unexplained chronic pain</w:t>
            </w:r>
            <w:r w:rsidR="007966DF" w:rsidRPr="0043369E">
              <w:rPr>
                <w:szCs w:val="20"/>
              </w:rPr>
              <w:t>. Please s</w:t>
            </w:r>
            <w:r w:rsidR="006E3D79">
              <w:rPr>
                <w:szCs w:val="20"/>
              </w:rPr>
              <w:t>ee</w:t>
            </w:r>
            <w:r w:rsidR="007966DF" w:rsidRPr="0043369E">
              <w:rPr>
                <w:szCs w:val="20"/>
              </w:rPr>
              <w:t xml:space="preserve"> the additional information section on page </w:t>
            </w:r>
            <w:r w:rsidR="0043369E" w:rsidRPr="0043369E">
              <w:rPr>
                <w:szCs w:val="20"/>
              </w:rPr>
              <w:t xml:space="preserve">6 for the NICE guidance for indicators of domestic abuse. </w:t>
            </w:r>
          </w:p>
          <w:p w:rsidR="007966DF" w:rsidRDefault="007966DF" w:rsidP="00475F34">
            <w:pPr>
              <w:jc w:val="both"/>
              <w:rPr>
                <w:b/>
                <w:szCs w:val="20"/>
              </w:rPr>
            </w:pPr>
          </w:p>
          <w:p w:rsidR="0043369E" w:rsidRPr="0043369E" w:rsidRDefault="00C26CF7" w:rsidP="0043369E">
            <w:pPr>
              <w:jc w:val="both"/>
              <w:rPr>
                <w:b/>
                <w:szCs w:val="20"/>
              </w:rPr>
            </w:pPr>
            <w:r w:rsidRPr="00EA1D54">
              <w:rPr>
                <w:b/>
                <w:szCs w:val="20"/>
              </w:rPr>
              <w:t xml:space="preserve">If ‘yes’, please provide details </w:t>
            </w:r>
            <w:r w:rsidRPr="00C12D9F">
              <w:rPr>
                <w:b/>
                <w:szCs w:val="20"/>
              </w:rPr>
              <w:t xml:space="preserve">below. </w:t>
            </w:r>
          </w:p>
        </w:tc>
      </w:tr>
      <w:tr w:rsidR="00C26CF7" w:rsidTr="009605B3">
        <w:trPr>
          <w:trHeight w:val="3165"/>
        </w:trPr>
        <w:tc>
          <w:tcPr>
            <w:tcW w:w="9889" w:type="dxa"/>
          </w:tcPr>
          <w:p w:rsidR="00C26CF7" w:rsidRDefault="00C26CF7" w:rsidP="00260505">
            <w:pPr>
              <w:rPr>
                <w:sz w:val="21"/>
                <w:szCs w:val="21"/>
              </w:rPr>
            </w:pPr>
          </w:p>
          <w:p w:rsidR="00C26CF7" w:rsidRDefault="00C26CF7" w:rsidP="00260505">
            <w:pPr>
              <w:rPr>
                <w:sz w:val="21"/>
                <w:szCs w:val="21"/>
              </w:rPr>
            </w:pPr>
          </w:p>
          <w:p w:rsidR="00C26CF7" w:rsidRDefault="00C26CF7" w:rsidP="00260505">
            <w:pPr>
              <w:rPr>
                <w:sz w:val="21"/>
                <w:szCs w:val="21"/>
              </w:rPr>
            </w:pPr>
          </w:p>
          <w:p w:rsidR="00C26CF7" w:rsidRDefault="00C26CF7" w:rsidP="00260505">
            <w:pPr>
              <w:rPr>
                <w:sz w:val="21"/>
                <w:szCs w:val="21"/>
              </w:rPr>
            </w:pPr>
          </w:p>
          <w:p w:rsidR="00C26CF7" w:rsidRDefault="00C26CF7" w:rsidP="00260505">
            <w:pPr>
              <w:rPr>
                <w:sz w:val="21"/>
                <w:szCs w:val="21"/>
              </w:rPr>
            </w:pPr>
          </w:p>
          <w:p w:rsidR="00C26CF7" w:rsidRDefault="00C26CF7" w:rsidP="00260505">
            <w:pPr>
              <w:rPr>
                <w:sz w:val="21"/>
                <w:szCs w:val="21"/>
              </w:rPr>
            </w:pPr>
          </w:p>
          <w:p w:rsidR="00C26CF7" w:rsidRDefault="00C26CF7" w:rsidP="00260505">
            <w:pPr>
              <w:rPr>
                <w:sz w:val="21"/>
                <w:szCs w:val="21"/>
              </w:rPr>
            </w:pPr>
          </w:p>
        </w:tc>
      </w:tr>
    </w:tbl>
    <w:p w:rsidR="00C12D9F" w:rsidRDefault="00C12D9F" w:rsidP="00260505">
      <w:pPr>
        <w:rPr>
          <w:sz w:val="21"/>
          <w:szCs w:val="21"/>
        </w:rPr>
      </w:pPr>
    </w:p>
    <w:p w:rsidR="00C12D9F" w:rsidRDefault="00C12D9F" w:rsidP="00260505">
      <w:pPr>
        <w:rPr>
          <w:sz w:val="21"/>
          <w:szCs w:val="21"/>
        </w:rPr>
      </w:pPr>
    </w:p>
    <w:p w:rsidR="00C12D9F" w:rsidRDefault="00C12D9F" w:rsidP="00260505">
      <w:pPr>
        <w:rPr>
          <w:sz w:val="21"/>
          <w:szCs w:val="21"/>
        </w:rPr>
      </w:pPr>
    </w:p>
    <w:p w:rsidR="00C12D9F" w:rsidRDefault="00C12D9F" w:rsidP="00260505">
      <w:pPr>
        <w:rPr>
          <w:sz w:val="21"/>
          <w:szCs w:val="21"/>
        </w:rPr>
      </w:pPr>
    </w:p>
    <w:tbl>
      <w:tblPr>
        <w:tblStyle w:val="TableGrid"/>
        <w:tblW w:w="9889" w:type="dxa"/>
        <w:tblLook w:val="04A0" w:firstRow="1" w:lastRow="0" w:firstColumn="1" w:lastColumn="0" w:noHBand="0" w:noVBand="1"/>
      </w:tblPr>
      <w:tblGrid>
        <w:gridCol w:w="9889"/>
      </w:tblGrid>
      <w:tr w:rsidR="00384A21" w:rsidTr="009605B3">
        <w:tc>
          <w:tcPr>
            <w:tcW w:w="9889" w:type="dxa"/>
            <w:shd w:val="clear" w:color="auto" w:fill="002D72" w:themeFill="accent3"/>
          </w:tcPr>
          <w:p w:rsidR="006E3D79" w:rsidRDefault="00EF295C" w:rsidP="00E64E44">
            <w:pPr>
              <w:pStyle w:val="Bulletedlist"/>
              <w:numPr>
                <w:ilvl w:val="0"/>
                <w:numId w:val="0"/>
              </w:numPr>
              <w:ind w:left="360" w:hanging="360"/>
              <w:jc w:val="both"/>
              <w:rPr>
                <w:b/>
              </w:rPr>
            </w:pPr>
            <w:r w:rsidRPr="00EA1D54">
              <w:rPr>
                <w:b/>
              </w:rPr>
              <w:lastRenderedPageBreak/>
              <w:t>How many times has the patient been to A&amp;E in the last 12 months</w:t>
            </w:r>
            <w:r w:rsidR="00E64E44">
              <w:rPr>
                <w:b/>
              </w:rPr>
              <w:t>,</w:t>
            </w:r>
            <w:r w:rsidRPr="00EA1D54">
              <w:rPr>
                <w:b/>
              </w:rPr>
              <w:t xml:space="preserve"> and were any of the visits</w:t>
            </w:r>
            <w:r w:rsidR="009605B3">
              <w:rPr>
                <w:b/>
              </w:rPr>
              <w:t xml:space="preserve"> </w:t>
            </w:r>
            <w:r w:rsidRPr="00EA1D54">
              <w:rPr>
                <w:b/>
              </w:rPr>
              <w:t>possibly related to the domestic abuse</w:t>
            </w:r>
            <w:r w:rsidR="006E3D79">
              <w:rPr>
                <w:b/>
              </w:rPr>
              <w:t xml:space="preserve">? </w:t>
            </w:r>
          </w:p>
          <w:p w:rsidR="006E3D79" w:rsidRDefault="006E3D79" w:rsidP="00C12D9F">
            <w:pPr>
              <w:pStyle w:val="Bulletedlist"/>
              <w:numPr>
                <w:ilvl w:val="0"/>
                <w:numId w:val="0"/>
              </w:numPr>
              <w:ind w:left="360" w:hanging="360"/>
              <w:jc w:val="both"/>
              <w:rPr>
                <w:b/>
              </w:rPr>
            </w:pPr>
          </w:p>
          <w:p w:rsidR="002E0F54" w:rsidRDefault="006E3D79" w:rsidP="006E3D79">
            <w:pPr>
              <w:pStyle w:val="Bulletedlist"/>
              <w:numPr>
                <w:ilvl w:val="0"/>
                <w:numId w:val="0"/>
              </w:numPr>
              <w:ind w:left="360" w:hanging="360"/>
              <w:jc w:val="both"/>
              <w:rPr>
                <w:szCs w:val="20"/>
              </w:rPr>
            </w:pPr>
            <w:r w:rsidRPr="0043369E">
              <w:rPr>
                <w:szCs w:val="20"/>
              </w:rPr>
              <w:t>Please s</w:t>
            </w:r>
            <w:r>
              <w:rPr>
                <w:szCs w:val="20"/>
              </w:rPr>
              <w:t>ee</w:t>
            </w:r>
            <w:r w:rsidRPr="0043369E">
              <w:rPr>
                <w:szCs w:val="20"/>
              </w:rPr>
              <w:t xml:space="preserve"> the additional information section on page 6</w:t>
            </w:r>
            <w:r>
              <w:rPr>
                <w:szCs w:val="20"/>
              </w:rPr>
              <w:t xml:space="preserve"> for </w:t>
            </w:r>
            <w:r w:rsidRPr="0043369E">
              <w:rPr>
                <w:szCs w:val="20"/>
              </w:rPr>
              <w:t xml:space="preserve">the NICE guidance for indicators of </w:t>
            </w:r>
          </w:p>
          <w:p w:rsidR="00EA1D54" w:rsidRPr="006E3D79" w:rsidRDefault="006E3D79" w:rsidP="006E3D79">
            <w:pPr>
              <w:pStyle w:val="Bulletedlist"/>
              <w:numPr>
                <w:ilvl w:val="0"/>
                <w:numId w:val="0"/>
              </w:numPr>
              <w:ind w:left="360" w:hanging="360"/>
              <w:jc w:val="both"/>
              <w:rPr>
                <w:szCs w:val="20"/>
              </w:rPr>
            </w:pPr>
            <w:r w:rsidRPr="0043369E">
              <w:rPr>
                <w:szCs w:val="20"/>
              </w:rPr>
              <w:t>domestic abuse</w:t>
            </w:r>
            <w:r>
              <w:rPr>
                <w:sz w:val="21"/>
                <w:szCs w:val="21"/>
              </w:rPr>
              <w:t xml:space="preserve">. </w:t>
            </w:r>
          </w:p>
        </w:tc>
      </w:tr>
      <w:tr w:rsidR="00384A21" w:rsidTr="009605B3">
        <w:tc>
          <w:tcPr>
            <w:tcW w:w="9889" w:type="dxa"/>
          </w:tcPr>
          <w:p w:rsidR="00384A21" w:rsidRDefault="00384A21" w:rsidP="00260505">
            <w:pPr>
              <w:rPr>
                <w:sz w:val="21"/>
                <w:szCs w:val="21"/>
              </w:rPr>
            </w:pPr>
          </w:p>
          <w:p w:rsidR="00384A21" w:rsidRDefault="00384A21" w:rsidP="00260505">
            <w:pPr>
              <w:rPr>
                <w:sz w:val="21"/>
                <w:szCs w:val="21"/>
              </w:rPr>
            </w:pPr>
          </w:p>
          <w:p w:rsidR="00384A21" w:rsidRDefault="00384A21" w:rsidP="00260505">
            <w:pPr>
              <w:rPr>
                <w:sz w:val="21"/>
                <w:szCs w:val="21"/>
              </w:rPr>
            </w:pPr>
          </w:p>
          <w:p w:rsidR="00384A21" w:rsidRDefault="00384A21" w:rsidP="00260505">
            <w:pPr>
              <w:rPr>
                <w:sz w:val="21"/>
                <w:szCs w:val="21"/>
              </w:rPr>
            </w:pPr>
          </w:p>
          <w:p w:rsidR="00384A21" w:rsidRDefault="00384A21" w:rsidP="00260505">
            <w:pPr>
              <w:rPr>
                <w:sz w:val="21"/>
                <w:szCs w:val="21"/>
              </w:rPr>
            </w:pPr>
          </w:p>
          <w:p w:rsidR="00C12D9F" w:rsidRDefault="00C12D9F" w:rsidP="00260505">
            <w:pPr>
              <w:rPr>
                <w:sz w:val="21"/>
                <w:szCs w:val="21"/>
              </w:rPr>
            </w:pPr>
          </w:p>
          <w:p w:rsidR="00384A21" w:rsidRDefault="00384A21" w:rsidP="00260505">
            <w:pPr>
              <w:rPr>
                <w:sz w:val="21"/>
                <w:szCs w:val="21"/>
              </w:rPr>
            </w:pPr>
          </w:p>
        </w:tc>
      </w:tr>
      <w:tr w:rsidR="00C26CF7" w:rsidTr="009605B3">
        <w:tc>
          <w:tcPr>
            <w:tcW w:w="9889" w:type="dxa"/>
            <w:shd w:val="clear" w:color="auto" w:fill="002D72" w:themeFill="accent3"/>
          </w:tcPr>
          <w:p w:rsidR="00C26CF7" w:rsidRPr="00EA1D54" w:rsidRDefault="00C26CF7" w:rsidP="00890197">
            <w:pPr>
              <w:jc w:val="both"/>
              <w:rPr>
                <w:b/>
                <w:szCs w:val="20"/>
              </w:rPr>
            </w:pPr>
            <w:r w:rsidRPr="00EA1D54">
              <w:rPr>
                <w:b/>
                <w:szCs w:val="20"/>
              </w:rPr>
              <w:t>Does the victim have any disabilities, mental health needs,</w:t>
            </w:r>
            <w:r w:rsidR="00F537C6">
              <w:rPr>
                <w:b/>
                <w:szCs w:val="20"/>
              </w:rPr>
              <w:t xml:space="preserve"> </w:t>
            </w:r>
            <w:r w:rsidR="00890197">
              <w:rPr>
                <w:b/>
                <w:szCs w:val="20"/>
              </w:rPr>
              <w:t>problematic substance use</w:t>
            </w:r>
            <w:r w:rsidR="00F537C6">
              <w:rPr>
                <w:b/>
                <w:szCs w:val="20"/>
              </w:rPr>
              <w:t xml:space="preserve"> issues,</w:t>
            </w:r>
            <w:r w:rsidRPr="00EA1D54">
              <w:rPr>
                <w:b/>
                <w:szCs w:val="20"/>
              </w:rPr>
              <w:t xml:space="preserve"> pregnancy (within the last 12 months) or other safeguarding needs that may increase the risk of violence and abuse? If ‘yes’ please provide details below</w:t>
            </w:r>
            <w:r w:rsidR="00B9310F">
              <w:rPr>
                <w:b/>
                <w:szCs w:val="20"/>
              </w:rPr>
              <w:t>.</w:t>
            </w:r>
          </w:p>
        </w:tc>
      </w:tr>
      <w:tr w:rsidR="00C26CF7" w:rsidTr="009605B3">
        <w:tc>
          <w:tcPr>
            <w:tcW w:w="9889" w:type="dxa"/>
          </w:tcPr>
          <w:p w:rsidR="00C26CF7" w:rsidRDefault="00C26CF7" w:rsidP="00260505">
            <w:pPr>
              <w:rPr>
                <w:sz w:val="21"/>
                <w:szCs w:val="21"/>
              </w:rPr>
            </w:pPr>
          </w:p>
          <w:p w:rsidR="00C26CF7" w:rsidRDefault="00C26CF7" w:rsidP="00260505">
            <w:pPr>
              <w:rPr>
                <w:sz w:val="21"/>
                <w:szCs w:val="21"/>
              </w:rPr>
            </w:pPr>
          </w:p>
          <w:p w:rsidR="00C26CF7" w:rsidRDefault="00C26CF7" w:rsidP="00260505">
            <w:pPr>
              <w:rPr>
                <w:sz w:val="21"/>
                <w:szCs w:val="21"/>
              </w:rPr>
            </w:pPr>
          </w:p>
          <w:p w:rsidR="00C26CF7" w:rsidRDefault="00C26CF7" w:rsidP="00260505">
            <w:pPr>
              <w:rPr>
                <w:sz w:val="21"/>
                <w:szCs w:val="21"/>
              </w:rPr>
            </w:pPr>
          </w:p>
          <w:p w:rsidR="00C26CF7" w:rsidRDefault="00C26CF7" w:rsidP="00260505">
            <w:pPr>
              <w:rPr>
                <w:sz w:val="21"/>
                <w:szCs w:val="21"/>
              </w:rPr>
            </w:pPr>
          </w:p>
          <w:p w:rsidR="00C12D9F" w:rsidRDefault="00C12D9F" w:rsidP="00260505">
            <w:pPr>
              <w:rPr>
                <w:sz w:val="21"/>
                <w:szCs w:val="21"/>
              </w:rPr>
            </w:pPr>
          </w:p>
          <w:p w:rsidR="00C26CF7" w:rsidRDefault="00C26CF7" w:rsidP="00260505">
            <w:pPr>
              <w:rPr>
                <w:sz w:val="21"/>
                <w:szCs w:val="21"/>
              </w:rPr>
            </w:pPr>
          </w:p>
        </w:tc>
      </w:tr>
    </w:tbl>
    <w:p w:rsidR="00384A21" w:rsidRDefault="00384A21" w:rsidP="00260505">
      <w:pPr>
        <w:rPr>
          <w:sz w:val="21"/>
          <w:szCs w:val="21"/>
        </w:rPr>
      </w:pPr>
    </w:p>
    <w:p w:rsidR="00F537C6" w:rsidRPr="00EA1D54" w:rsidRDefault="00F537C6" w:rsidP="00260505">
      <w:pPr>
        <w:rPr>
          <w:b/>
          <w:sz w:val="21"/>
          <w:szCs w:val="21"/>
        </w:rPr>
      </w:pPr>
      <w:r w:rsidRPr="00EA1D54">
        <w:rPr>
          <w:b/>
          <w:sz w:val="21"/>
          <w:szCs w:val="21"/>
        </w:rPr>
        <w:t>If the registered patient is a child</w:t>
      </w:r>
      <w:r w:rsidR="00C12D9F">
        <w:rPr>
          <w:b/>
          <w:sz w:val="21"/>
          <w:szCs w:val="21"/>
        </w:rPr>
        <w:t>:</w:t>
      </w:r>
    </w:p>
    <w:p w:rsidR="00F537C6" w:rsidRDefault="00F537C6" w:rsidP="00260505">
      <w:pPr>
        <w:rPr>
          <w:sz w:val="21"/>
          <w:szCs w:val="21"/>
        </w:rPr>
      </w:pPr>
    </w:p>
    <w:tbl>
      <w:tblPr>
        <w:tblStyle w:val="TableGrid"/>
        <w:tblW w:w="9889" w:type="dxa"/>
        <w:tblLook w:val="04A0" w:firstRow="1" w:lastRow="0" w:firstColumn="1" w:lastColumn="0" w:noHBand="0" w:noVBand="1"/>
      </w:tblPr>
      <w:tblGrid>
        <w:gridCol w:w="9889"/>
      </w:tblGrid>
      <w:tr w:rsidR="00DD3D78" w:rsidTr="009605B3">
        <w:tc>
          <w:tcPr>
            <w:tcW w:w="9889" w:type="dxa"/>
            <w:shd w:val="clear" w:color="auto" w:fill="002D72" w:themeFill="accent3"/>
          </w:tcPr>
          <w:p w:rsidR="007C62D9" w:rsidRDefault="00DD3D78" w:rsidP="00B9310F">
            <w:pPr>
              <w:jc w:val="both"/>
              <w:rPr>
                <w:b/>
                <w:szCs w:val="20"/>
              </w:rPr>
            </w:pPr>
            <w:r w:rsidRPr="00EA1D54">
              <w:rPr>
                <w:b/>
                <w:szCs w:val="20"/>
              </w:rPr>
              <w:t>Please consider all of the above questions and</w:t>
            </w:r>
            <w:r w:rsidR="00E14BFE">
              <w:rPr>
                <w:b/>
                <w:szCs w:val="20"/>
              </w:rPr>
              <w:t xml:space="preserve"> then</w:t>
            </w:r>
            <w:r w:rsidRPr="00EA1D54">
              <w:rPr>
                <w:b/>
                <w:szCs w:val="20"/>
              </w:rPr>
              <w:t xml:space="preserve"> detail below any answe</w:t>
            </w:r>
            <w:r w:rsidR="007C62D9">
              <w:rPr>
                <w:b/>
                <w:szCs w:val="20"/>
              </w:rPr>
              <w:t>rs that apply to the child(ren)</w:t>
            </w:r>
            <w:r w:rsidR="008A31C7">
              <w:rPr>
                <w:b/>
                <w:szCs w:val="20"/>
              </w:rPr>
              <w:t xml:space="preserve">. </w:t>
            </w:r>
            <w:r w:rsidR="008A31C7" w:rsidRPr="00014DCF">
              <w:rPr>
                <w:szCs w:val="20"/>
              </w:rPr>
              <w:t>Please specify which child you are referring to if there is more than one</w:t>
            </w:r>
            <w:r w:rsidR="008A31C7">
              <w:rPr>
                <w:szCs w:val="20"/>
              </w:rPr>
              <w:t>.</w:t>
            </w:r>
          </w:p>
          <w:p w:rsidR="007C62D9" w:rsidRDefault="007C62D9" w:rsidP="00B9310F">
            <w:pPr>
              <w:jc w:val="both"/>
              <w:rPr>
                <w:b/>
                <w:szCs w:val="20"/>
              </w:rPr>
            </w:pPr>
          </w:p>
          <w:p w:rsidR="00DD3D78" w:rsidRPr="00EA1D54" w:rsidRDefault="00DD3D78" w:rsidP="008A31C7">
            <w:pPr>
              <w:jc w:val="both"/>
              <w:rPr>
                <w:b/>
                <w:szCs w:val="20"/>
              </w:rPr>
            </w:pPr>
            <w:r w:rsidRPr="00EA1D54">
              <w:rPr>
                <w:b/>
                <w:szCs w:val="20"/>
              </w:rPr>
              <w:t>(</w:t>
            </w:r>
            <w:r w:rsidR="007C62D9">
              <w:rPr>
                <w:szCs w:val="20"/>
              </w:rPr>
              <w:t>i</w:t>
            </w:r>
            <w:r w:rsidR="009605B3">
              <w:rPr>
                <w:szCs w:val="20"/>
              </w:rPr>
              <w:t>.</w:t>
            </w:r>
            <w:r w:rsidRPr="00014DCF">
              <w:rPr>
                <w:szCs w:val="20"/>
              </w:rPr>
              <w:t>e has the child disclosed any incidents of domestic abuse</w:t>
            </w:r>
            <w:r w:rsidR="007C62D9">
              <w:rPr>
                <w:szCs w:val="20"/>
              </w:rPr>
              <w:t>? H</w:t>
            </w:r>
            <w:r w:rsidR="00427D03" w:rsidRPr="00014DCF">
              <w:rPr>
                <w:szCs w:val="20"/>
              </w:rPr>
              <w:t>as the child attende</w:t>
            </w:r>
            <w:r w:rsidR="007C62D9">
              <w:rPr>
                <w:szCs w:val="20"/>
              </w:rPr>
              <w:t xml:space="preserve">d A&amp;E within the last 12 months? </w:t>
            </w:r>
            <w:r w:rsidR="00427D03" w:rsidRPr="00014DCF">
              <w:rPr>
                <w:szCs w:val="20"/>
              </w:rPr>
              <w:t xml:space="preserve"> </w:t>
            </w:r>
            <w:r w:rsidR="007C62D9">
              <w:rPr>
                <w:szCs w:val="20"/>
              </w:rPr>
              <w:t>Do</w:t>
            </w:r>
            <w:r w:rsidR="00014DCF" w:rsidRPr="00014DCF">
              <w:rPr>
                <w:szCs w:val="20"/>
              </w:rPr>
              <w:t>es the child have any additional vulnerabilities that could increase the risk of harm</w:t>
            </w:r>
            <w:r w:rsidR="007C62D9">
              <w:rPr>
                <w:szCs w:val="20"/>
              </w:rPr>
              <w:t>?</w:t>
            </w:r>
            <w:r w:rsidRPr="00014DCF">
              <w:rPr>
                <w:szCs w:val="20"/>
              </w:rPr>
              <w:t>).</w:t>
            </w:r>
          </w:p>
        </w:tc>
      </w:tr>
      <w:tr w:rsidR="00DD3D78" w:rsidTr="009605B3">
        <w:trPr>
          <w:trHeight w:val="1760"/>
        </w:trPr>
        <w:tc>
          <w:tcPr>
            <w:tcW w:w="9889" w:type="dxa"/>
          </w:tcPr>
          <w:p w:rsidR="00DD3D78" w:rsidRPr="00EA1D54" w:rsidRDefault="00DD3D78" w:rsidP="00260505">
            <w:pPr>
              <w:rPr>
                <w:b/>
                <w:szCs w:val="20"/>
              </w:rPr>
            </w:pPr>
          </w:p>
          <w:p w:rsidR="00DD3D78" w:rsidRPr="00EA1D54" w:rsidRDefault="00DD3D78" w:rsidP="00260505">
            <w:pPr>
              <w:rPr>
                <w:b/>
                <w:szCs w:val="20"/>
              </w:rPr>
            </w:pPr>
          </w:p>
          <w:p w:rsidR="00DD3D78" w:rsidRPr="00EA1D54" w:rsidRDefault="00DD3D78" w:rsidP="00260505">
            <w:pPr>
              <w:rPr>
                <w:b/>
                <w:szCs w:val="20"/>
              </w:rPr>
            </w:pPr>
          </w:p>
          <w:p w:rsidR="00DD3D78" w:rsidRPr="00EA1D54" w:rsidRDefault="00DD3D78" w:rsidP="00260505">
            <w:pPr>
              <w:rPr>
                <w:b/>
                <w:szCs w:val="20"/>
              </w:rPr>
            </w:pPr>
          </w:p>
          <w:p w:rsidR="00DD3D78" w:rsidRPr="00EA1D54" w:rsidRDefault="00DD3D78" w:rsidP="00260505">
            <w:pPr>
              <w:rPr>
                <w:b/>
                <w:szCs w:val="20"/>
              </w:rPr>
            </w:pPr>
          </w:p>
          <w:p w:rsidR="00DD3D78" w:rsidRPr="00EA1D54" w:rsidRDefault="00DD3D78" w:rsidP="00260505">
            <w:pPr>
              <w:rPr>
                <w:b/>
                <w:szCs w:val="20"/>
              </w:rPr>
            </w:pPr>
          </w:p>
          <w:p w:rsidR="00DD3D78" w:rsidRPr="00EA1D54" w:rsidRDefault="00DD3D78" w:rsidP="00260505">
            <w:pPr>
              <w:rPr>
                <w:b/>
                <w:szCs w:val="20"/>
              </w:rPr>
            </w:pPr>
          </w:p>
          <w:p w:rsidR="00DD3D78" w:rsidRPr="00EA1D54" w:rsidRDefault="00DD3D78" w:rsidP="00260505">
            <w:pPr>
              <w:rPr>
                <w:b/>
                <w:szCs w:val="20"/>
              </w:rPr>
            </w:pPr>
          </w:p>
        </w:tc>
      </w:tr>
      <w:tr w:rsidR="00DD3D78" w:rsidTr="009605B3">
        <w:trPr>
          <w:trHeight w:val="655"/>
        </w:trPr>
        <w:tc>
          <w:tcPr>
            <w:tcW w:w="9889" w:type="dxa"/>
            <w:shd w:val="clear" w:color="auto" w:fill="002D72" w:themeFill="accent3"/>
          </w:tcPr>
          <w:p w:rsidR="00DD3D78" w:rsidRPr="00EA1D54" w:rsidRDefault="00DD3D78" w:rsidP="001D5E44">
            <w:pPr>
              <w:jc w:val="both"/>
              <w:rPr>
                <w:b/>
                <w:szCs w:val="20"/>
              </w:rPr>
            </w:pPr>
            <w:r w:rsidRPr="00EA1D54">
              <w:rPr>
                <w:b/>
                <w:szCs w:val="20"/>
              </w:rPr>
              <w:t>Do you have any safeguarding concerns for the child(ren)? If ‘yes’, please detail you</w:t>
            </w:r>
            <w:r w:rsidR="00E64E44">
              <w:rPr>
                <w:b/>
                <w:szCs w:val="20"/>
              </w:rPr>
              <w:t>r</w:t>
            </w:r>
            <w:r w:rsidRPr="00EA1D54">
              <w:rPr>
                <w:b/>
                <w:szCs w:val="20"/>
              </w:rPr>
              <w:t xml:space="preserve"> concerns below, as well as whether a safeguarding referral has been made to Children’s Social Care</w:t>
            </w:r>
            <w:r w:rsidR="00C12D9F">
              <w:rPr>
                <w:b/>
                <w:szCs w:val="20"/>
              </w:rPr>
              <w:t>,</w:t>
            </w:r>
            <w:r w:rsidRPr="00EA1D54">
              <w:rPr>
                <w:b/>
                <w:szCs w:val="20"/>
              </w:rPr>
              <w:t xml:space="preserve"> </w:t>
            </w:r>
            <w:r w:rsidR="00E64E44">
              <w:rPr>
                <w:b/>
                <w:szCs w:val="20"/>
              </w:rPr>
              <w:t>i</w:t>
            </w:r>
            <w:r w:rsidR="00475F34">
              <w:rPr>
                <w:b/>
                <w:szCs w:val="20"/>
              </w:rPr>
              <w:t xml:space="preserve">ncluding when this referral was made and </w:t>
            </w:r>
            <w:r w:rsidR="00E64E44">
              <w:rPr>
                <w:b/>
                <w:szCs w:val="20"/>
              </w:rPr>
              <w:t xml:space="preserve">whether there was </w:t>
            </w:r>
            <w:r w:rsidR="001D5E44">
              <w:rPr>
                <w:b/>
                <w:szCs w:val="20"/>
              </w:rPr>
              <w:t xml:space="preserve">any </w:t>
            </w:r>
            <w:r w:rsidR="00475F34">
              <w:rPr>
                <w:b/>
                <w:szCs w:val="20"/>
              </w:rPr>
              <w:t>response.</w:t>
            </w:r>
          </w:p>
        </w:tc>
      </w:tr>
      <w:tr w:rsidR="00DD3D78" w:rsidTr="009605B3">
        <w:trPr>
          <w:trHeight w:val="1760"/>
        </w:trPr>
        <w:tc>
          <w:tcPr>
            <w:tcW w:w="9889" w:type="dxa"/>
          </w:tcPr>
          <w:p w:rsidR="00DD3D78" w:rsidRDefault="00DD3D78" w:rsidP="00260505">
            <w:pPr>
              <w:rPr>
                <w:sz w:val="21"/>
                <w:szCs w:val="21"/>
              </w:rPr>
            </w:pPr>
          </w:p>
          <w:p w:rsidR="00DD3D78" w:rsidRDefault="00DD3D78" w:rsidP="00260505">
            <w:pPr>
              <w:rPr>
                <w:sz w:val="21"/>
                <w:szCs w:val="21"/>
              </w:rPr>
            </w:pPr>
          </w:p>
          <w:p w:rsidR="00DD3D78" w:rsidRDefault="00DD3D78" w:rsidP="00260505">
            <w:pPr>
              <w:rPr>
                <w:sz w:val="21"/>
                <w:szCs w:val="21"/>
              </w:rPr>
            </w:pPr>
          </w:p>
        </w:tc>
      </w:tr>
      <w:tr w:rsidR="00C81D23" w:rsidTr="009605B3">
        <w:trPr>
          <w:trHeight w:val="343"/>
        </w:trPr>
        <w:tc>
          <w:tcPr>
            <w:tcW w:w="9889" w:type="dxa"/>
            <w:shd w:val="clear" w:color="auto" w:fill="002D72" w:themeFill="accent3"/>
          </w:tcPr>
          <w:p w:rsidR="00C81D23" w:rsidRPr="00546113" w:rsidRDefault="00C81D23" w:rsidP="00EA1D54">
            <w:pPr>
              <w:tabs>
                <w:tab w:val="left" w:pos="4005"/>
              </w:tabs>
              <w:rPr>
                <w:b/>
                <w:szCs w:val="20"/>
                <w:shd w:val="clear" w:color="auto" w:fill="002D72" w:themeFill="accent3"/>
              </w:rPr>
            </w:pPr>
            <w:r w:rsidRPr="00EA1D54">
              <w:rPr>
                <w:b/>
                <w:szCs w:val="20"/>
              </w:rPr>
              <w:t>A</w:t>
            </w:r>
            <w:r w:rsidRPr="00EA1D54">
              <w:rPr>
                <w:b/>
                <w:szCs w:val="20"/>
                <w:shd w:val="clear" w:color="auto" w:fill="002D72" w:themeFill="accent3"/>
              </w:rPr>
              <w:t>ny additional information</w:t>
            </w:r>
            <w:r>
              <w:rPr>
                <w:b/>
                <w:szCs w:val="20"/>
                <w:shd w:val="clear" w:color="auto" w:fill="002D72" w:themeFill="accent3"/>
              </w:rPr>
              <w:tab/>
            </w:r>
          </w:p>
        </w:tc>
      </w:tr>
      <w:tr w:rsidR="00C81D23" w:rsidTr="009605B3">
        <w:trPr>
          <w:trHeight w:val="343"/>
        </w:trPr>
        <w:tc>
          <w:tcPr>
            <w:tcW w:w="9889" w:type="dxa"/>
          </w:tcPr>
          <w:p w:rsidR="00C81D23" w:rsidRDefault="00C81D23" w:rsidP="00260505">
            <w:pPr>
              <w:rPr>
                <w:sz w:val="21"/>
                <w:szCs w:val="21"/>
              </w:rPr>
            </w:pPr>
          </w:p>
          <w:p w:rsidR="00C81D23" w:rsidRDefault="00C81D23" w:rsidP="00260505">
            <w:pPr>
              <w:rPr>
                <w:sz w:val="21"/>
                <w:szCs w:val="21"/>
              </w:rPr>
            </w:pPr>
          </w:p>
          <w:p w:rsidR="00C81D23" w:rsidRDefault="00C81D23" w:rsidP="00260505">
            <w:pPr>
              <w:rPr>
                <w:sz w:val="21"/>
                <w:szCs w:val="21"/>
              </w:rPr>
            </w:pPr>
          </w:p>
          <w:p w:rsidR="00C81D23" w:rsidRDefault="00C81D23" w:rsidP="00260505">
            <w:pPr>
              <w:rPr>
                <w:sz w:val="21"/>
                <w:szCs w:val="21"/>
              </w:rPr>
            </w:pPr>
          </w:p>
          <w:p w:rsidR="00C81D23" w:rsidRDefault="00C81D23" w:rsidP="00260505">
            <w:pPr>
              <w:rPr>
                <w:sz w:val="21"/>
                <w:szCs w:val="21"/>
              </w:rPr>
            </w:pPr>
          </w:p>
        </w:tc>
      </w:tr>
    </w:tbl>
    <w:p w:rsidR="00DC40DA" w:rsidRDefault="00DC40DA" w:rsidP="00260505">
      <w:pPr>
        <w:rPr>
          <w:b/>
          <w:sz w:val="21"/>
          <w:szCs w:val="21"/>
        </w:rPr>
      </w:pPr>
    </w:p>
    <w:p w:rsidR="00433FCA" w:rsidRDefault="00433FCA" w:rsidP="00260505">
      <w:pPr>
        <w:rPr>
          <w:b/>
          <w:sz w:val="21"/>
          <w:szCs w:val="21"/>
        </w:rPr>
      </w:pPr>
    </w:p>
    <w:p w:rsidR="00433FCA" w:rsidRDefault="00433FCA" w:rsidP="00260505">
      <w:pPr>
        <w:rPr>
          <w:b/>
          <w:sz w:val="21"/>
          <w:szCs w:val="21"/>
        </w:rPr>
      </w:pPr>
    </w:p>
    <w:p w:rsidR="00F537C6" w:rsidRPr="00EA1D54" w:rsidRDefault="00DD3D78" w:rsidP="00260505">
      <w:pPr>
        <w:rPr>
          <w:b/>
          <w:sz w:val="21"/>
          <w:szCs w:val="21"/>
        </w:rPr>
      </w:pPr>
      <w:r w:rsidRPr="00EA1D54">
        <w:rPr>
          <w:b/>
          <w:sz w:val="21"/>
          <w:szCs w:val="21"/>
        </w:rPr>
        <w:lastRenderedPageBreak/>
        <w:t>If the registered patient is the perpetrator</w:t>
      </w:r>
      <w:r w:rsidR="00C12D9F">
        <w:rPr>
          <w:b/>
          <w:sz w:val="21"/>
          <w:szCs w:val="21"/>
        </w:rPr>
        <w:t>:</w:t>
      </w:r>
      <w:r w:rsidRPr="00EA1D54">
        <w:rPr>
          <w:b/>
          <w:sz w:val="21"/>
          <w:szCs w:val="21"/>
        </w:rPr>
        <w:t xml:space="preserve"> </w:t>
      </w:r>
    </w:p>
    <w:p w:rsidR="00DD3D78" w:rsidRDefault="00DD3D78" w:rsidP="00260505">
      <w:pPr>
        <w:rPr>
          <w:sz w:val="21"/>
          <w:szCs w:val="21"/>
        </w:rPr>
      </w:pPr>
    </w:p>
    <w:tbl>
      <w:tblPr>
        <w:tblStyle w:val="TableGrid"/>
        <w:tblW w:w="9889" w:type="dxa"/>
        <w:tblLook w:val="04A0" w:firstRow="1" w:lastRow="0" w:firstColumn="1" w:lastColumn="0" w:noHBand="0" w:noVBand="1"/>
      </w:tblPr>
      <w:tblGrid>
        <w:gridCol w:w="9889"/>
      </w:tblGrid>
      <w:tr w:rsidR="00DD3D78" w:rsidRPr="00C12D9F" w:rsidTr="009605B3">
        <w:tc>
          <w:tcPr>
            <w:tcW w:w="9889" w:type="dxa"/>
            <w:shd w:val="clear" w:color="auto" w:fill="002D72" w:themeFill="accent3"/>
          </w:tcPr>
          <w:p w:rsidR="00DD3D78" w:rsidRPr="00C12D9F" w:rsidRDefault="00DD3D78" w:rsidP="00260505">
            <w:pPr>
              <w:rPr>
                <w:b/>
                <w:szCs w:val="20"/>
              </w:rPr>
            </w:pPr>
            <w:r w:rsidRPr="00C12D9F">
              <w:rPr>
                <w:b/>
                <w:szCs w:val="20"/>
              </w:rPr>
              <w:t>When was the patient last seen and by whom?</w:t>
            </w:r>
          </w:p>
        </w:tc>
      </w:tr>
      <w:tr w:rsidR="00DD3D78" w:rsidTr="009605B3">
        <w:tc>
          <w:tcPr>
            <w:tcW w:w="9889" w:type="dxa"/>
          </w:tcPr>
          <w:p w:rsidR="00DD3D78" w:rsidRDefault="00DD3D78" w:rsidP="00260505">
            <w:pPr>
              <w:rPr>
                <w:sz w:val="21"/>
                <w:szCs w:val="21"/>
              </w:rPr>
            </w:pPr>
          </w:p>
          <w:p w:rsidR="00030835" w:rsidRDefault="00030835" w:rsidP="00260505">
            <w:pPr>
              <w:rPr>
                <w:sz w:val="21"/>
                <w:szCs w:val="21"/>
              </w:rPr>
            </w:pPr>
          </w:p>
          <w:p w:rsidR="00030835" w:rsidRDefault="00030835" w:rsidP="00260505">
            <w:pPr>
              <w:rPr>
                <w:sz w:val="21"/>
                <w:szCs w:val="21"/>
              </w:rPr>
            </w:pPr>
          </w:p>
          <w:p w:rsidR="00030835" w:rsidRDefault="00030835" w:rsidP="00260505">
            <w:pPr>
              <w:rPr>
                <w:sz w:val="21"/>
                <w:szCs w:val="21"/>
              </w:rPr>
            </w:pPr>
          </w:p>
          <w:p w:rsidR="00030835" w:rsidRDefault="00030835" w:rsidP="00260505">
            <w:pPr>
              <w:rPr>
                <w:sz w:val="21"/>
                <w:szCs w:val="21"/>
              </w:rPr>
            </w:pPr>
          </w:p>
          <w:p w:rsidR="00C12D9F" w:rsidRDefault="00C12D9F" w:rsidP="00260505">
            <w:pPr>
              <w:rPr>
                <w:sz w:val="21"/>
                <w:szCs w:val="21"/>
              </w:rPr>
            </w:pPr>
          </w:p>
          <w:p w:rsidR="00030835" w:rsidRDefault="00030835" w:rsidP="00260505">
            <w:pPr>
              <w:rPr>
                <w:sz w:val="21"/>
                <w:szCs w:val="21"/>
              </w:rPr>
            </w:pPr>
          </w:p>
        </w:tc>
      </w:tr>
      <w:tr w:rsidR="00DD3D78" w:rsidRPr="00C12D9F" w:rsidTr="009605B3">
        <w:tc>
          <w:tcPr>
            <w:tcW w:w="9889" w:type="dxa"/>
            <w:shd w:val="clear" w:color="auto" w:fill="002D72" w:themeFill="accent3"/>
          </w:tcPr>
          <w:p w:rsidR="00DD3D78" w:rsidRPr="00C12D9F" w:rsidRDefault="00DD3D78" w:rsidP="00C12D9F">
            <w:pPr>
              <w:jc w:val="both"/>
              <w:rPr>
                <w:szCs w:val="20"/>
              </w:rPr>
            </w:pPr>
            <w:r w:rsidRPr="00C12D9F">
              <w:rPr>
                <w:b/>
                <w:szCs w:val="20"/>
              </w:rPr>
              <w:t>Has the patient disclosed any recent incidents of domestic abuse</w:t>
            </w:r>
            <w:r w:rsidR="00475F34">
              <w:rPr>
                <w:b/>
                <w:szCs w:val="20"/>
              </w:rPr>
              <w:t xml:space="preserve"> (within the last 12 months)</w:t>
            </w:r>
            <w:r w:rsidRPr="00C12D9F">
              <w:rPr>
                <w:b/>
                <w:szCs w:val="20"/>
              </w:rPr>
              <w:t xml:space="preserve"> OR stated that they are aware of any disclosures of domestic abuse</w:t>
            </w:r>
            <w:r w:rsidR="00546113">
              <w:rPr>
                <w:b/>
                <w:szCs w:val="20"/>
              </w:rPr>
              <w:t xml:space="preserve">? </w:t>
            </w:r>
            <w:r w:rsidRPr="00C12D9F">
              <w:rPr>
                <w:szCs w:val="20"/>
              </w:rPr>
              <w:t xml:space="preserve"> </w:t>
            </w:r>
            <w:r w:rsidR="00546113">
              <w:rPr>
                <w:b/>
                <w:szCs w:val="20"/>
              </w:rPr>
              <w:t>P</w:t>
            </w:r>
            <w:r w:rsidRPr="00C12D9F">
              <w:rPr>
                <w:b/>
                <w:szCs w:val="20"/>
              </w:rPr>
              <w:t>lease note: DO NOT ask the perpetrator for this information or inform the</w:t>
            </w:r>
            <w:r w:rsidR="00546113">
              <w:rPr>
                <w:b/>
                <w:szCs w:val="20"/>
              </w:rPr>
              <w:t>m of the Marac referral</w:t>
            </w:r>
            <w:r w:rsidRPr="00C12D9F">
              <w:rPr>
                <w:b/>
                <w:szCs w:val="20"/>
              </w:rPr>
              <w:t>.</w:t>
            </w:r>
          </w:p>
        </w:tc>
      </w:tr>
      <w:tr w:rsidR="00DD3D78" w:rsidTr="009605B3">
        <w:tc>
          <w:tcPr>
            <w:tcW w:w="9889" w:type="dxa"/>
          </w:tcPr>
          <w:p w:rsidR="00DD3D78" w:rsidRDefault="00DD3D78" w:rsidP="00260505">
            <w:pPr>
              <w:rPr>
                <w:sz w:val="21"/>
                <w:szCs w:val="21"/>
              </w:rPr>
            </w:pPr>
          </w:p>
          <w:p w:rsidR="00030835" w:rsidRDefault="00030835" w:rsidP="00260505">
            <w:pPr>
              <w:rPr>
                <w:sz w:val="21"/>
                <w:szCs w:val="21"/>
              </w:rPr>
            </w:pPr>
          </w:p>
          <w:p w:rsidR="00030835" w:rsidRDefault="00030835" w:rsidP="00260505">
            <w:pPr>
              <w:rPr>
                <w:sz w:val="21"/>
                <w:szCs w:val="21"/>
              </w:rPr>
            </w:pPr>
          </w:p>
          <w:p w:rsidR="00030835" w:rsidRDefault="00030835" w:rsidP="00260505">
            <w:pPr>
              <w:rPr>
                <w:sz w:val="21"/>
                <w:szCs w:val="21"/>
              </w:rPr>
            </w:pPr>
          </w:p>
          <w:p w:rsidR="00030835" w:rsidRDefault="00030835" w:rsidP="00260505">
            <w:pPr>
              <w:rPr>
                <w:sz w:val="21"/>
                <w:szCs w:val="21"/>
              </w:rPr>
            </w:pPr>
          </w:p>
          <w:p w:rsidR="00030835" w:rsidRDefault="00030835" w:rsidP="00260505">
            <w:pPr>
              <w:rPr>
                <w:sz w:val="21"/>
                <w:szCs w:val="21"/>
              </w:rPr>
            </w:pPr>
          </w:p>
          <w:p w:rsidR="00030835" w:rsidRDefault="00030835" w:rsidP="00260505">
            <w:pPr>
              <w:rPr>
                <w:sz w:val="21"/>
                <w:szCs w:val="21"/>
              </w:rPr>
            </w:pPr>
          </w:p>
        </w:tc>
      </w:tr>
      <w:tr w:rsidR="00DD3D78" w:rsidRPr="00C12D9F" w:rsidTr="009605B3">
        <w:tc>
          <w:tcPr>
            <w:tcW w:w="9889" w:type="dxa"/>
            <w:shd w:val="clear" w:color="auto" w:fill="002D72" w:themeFill="accent3"/>
          </w:tcPr>
          <w:p w:rsidR="00DD3D78" w:rsidRPr="00C12D9F" w:rsidRDefault="00DD3D78" w:rsidP="00C12D9F">
            <w:pPr>
              <w:jc w:val="both"/>
              <w:rPr>
                <w:b/>
                <w:szCs w:val="20"/>
              </w:rPr>
            </w:pPr>
            <w:r w:rsidRPr="00C12D9F">
              <w:rPr>
                <w:b/>
                <w:szCs w:val="20"/>
              </w:rPr>
              <w:t>Does the patient have any mental health needs, substance misuse, disabiliti</w:t>
            </w:r>
            <w:r w:rsidR="00030835" w:rsidRPr="00C12D9F">
              <w:rPr>
                <w:b/>
                <w:szCs w:val="20"/>
              </w:rPr>
              <w:t>es or other safeguarding needs that could increase risks to the victim or child</w:t>
            </w:r>
            <w:r w:rsidR="00475F34">
              <w:rPr>
                <w:b/>
                <w:szCs w:val="20"/>
              </w:rPr>
              <w:t>(</w:t>
            </w:r>
            <w:r w:rsidR="00030835" w:rsidRPr="00C12D9F">
              <w:rPr>
                <w:b/>
                <w:szCs w:val="20"/>
              </w:rPr>
              <w:t>ren</w:t>
            </w:r>
            <w:r w:rsidR="00475F34">
              <w:rPr>
                <w:b/>
                <w:szCs w:val="20"/>
              </w:rPr>
              <w:t>)</w:t>
            </w:r>
            <w:r w:rsidR="00030835" w:rsidRPr="00C12D9F">
              <w:rPr>
                <w:b/>
                <w:szCs w:val="20"/>
              </w:rPr>
              <w:t>?</w:t>
            </w:r>
          </w:p>
        </w:tc>
      </w:tr>
      <w:tr w:rsidR="00DD3D78" w:rsidTr="009605B3">
        <w:tc>
          <w:tcPr>
            <w:tcW w:w="9889" w:type="dxa"/>
          </w:tcPr>
          <w:p w:rsidR="00DD3D78" w:rsidRDefault="00DD3D78" w:rsidP="00260505">
            <w:pPr>
              <w:rPr>
                <w:sz w:val="21"/>
                <w:szCs w:val="21"/>
              </w:rPr>
            </w:pPr>
          </w:p>
          <w:p w:rsidR="00030835" w:rsidRDefault="00030835" w:rsidP="00260505">
            <w:pPr>
              <w:rPr>
                <w:sz w:val="21"/>
                <w:szCs w:val="21"/>
              </w:rPr>
            </w:pPr>
          </w:p>
          <w:p w:rsidR="00030835" w:rsidRDefault="00030835" w:rsidP="00260505">
            <w:pPr>
              <w:rPr>
                <w:sz w:val="21"/>
                <w:szCs w:val="21"/>
              </w:rPr>
            </w:pPr>
          </w:p>
          <w:p w:rsidR="00030835" w:rsidRDefault="00030835" w:rsidP="00260505">
            <w:pPr>
              <w:rPr>
                <w:sz w:val="21"/>
                <w:szCs w:val="21"/>
              </w:rPr>
            </w:pPr>
          </w:p>
          <w:p w:rsidR="00030835" w:rsidRDefault="00030835" w:rsidP="00260505">
            <w:pPr>
              <w:rPr>
                <w:sz w:val="21"/>
                <w:szCs w:val="21"/>
              </w:rPr>
            </w:pPr>
          </w:p>
          <w:p w:rsidR="00030835" w:rsidRDefault="00030835" w:rsidP="00260505">
            <w:pPr>
              <w:rPr>
                <w:sz w:val="21"/>
                <w:szCs w:val="21"/>
              </w:rPr>
            </w:pPr>
          </w:p>
          <w:p w:rsidR="00030835" w:rsidRDefault="00030835" w:rsidP="00260505">
            <w:pPr>
              <w:rPr>
                <w:sz w:val="21"/>
                <w:szCs w:val="21"/>
              </w:rPr>
            </w:pPr>
          </w:p>
        </w:tc>
      </w:tr>
      <w:tr w:rsidR="00DD3D78" w:rsidRPr="00C12D9F" w:rsidTr="009605B3">
        <w:tc>
          <w:tcPr>
            <w:tcW w:w="9889" w:type="dxa"/>
            <w:shd w:val="clear" w:color="auto" w:fill="002D72" w:themeFill="accent3"/>
          </w:tcPr>
          <w:p w:rsidR="00030835" w:rsidRPr="00C12D9F" w:rsidRDefault="00030835" w:rsidP="00260505">
            <w:pPr>
              <w:rPr>
                <w:b/>
                <w:szCs w:val="20"/>
              </w:rPr>
            </w:pPr>
            <w:r w:rsidRPr="00C12D9F">
              <w:rPr>
                <w:b/>
                <w:szCs w:val="20"/>
              </w:rPr>
              <w:t>Any add</w:t>
            </w:r>
            <w:r w:rsidR="00546113">
              <w:rPr>
                <w:b/>
                <w:szCs w:val="20"/>
              </w:rPr>
              <w:t>itional concerns or information.</w:t>
            </w:r>
          </w:p>
        </w:tc>
      </w:tr>
      <w:tr w:rsidR="00030835" w:rsidTr="009605B3">
        <w:tc>
          <w:tcPr>
            <w:tcW w:w="9889" w:type="dxa"/>
          </w:tcPr>
          <w:p w:rsidR="00030835" w:rsidRDefault="00030835" w:rsidP="00260505">
            <w:pPr>
              <w:rPr>
                <w:sz w:val="21"/>
                <w:szCs w:val="21"/>
              </w:rPr>
            </w:pPr>
          </w:p>
          <w:p w:rsidR="00030835" w:rsidRDefault="00030835" w:rsidP="00260505">
            <w:pPr>
              <w:rPr>
                <w:sz w:val="21"/>
                <w:szCs w:val="21"/>
              </w:rPr>
            </w:pPr>
          </w:p>
          <w:p w:rsidR="00030835" w:rsidRDefault="00030835" w:rsidP="00260505">
            <w:pPr>
              <w:rPr>
                <w:sz w:val="21"/>
                <w:szCs w:val="21"/>
              </w:rPr>
            </w:pPr>
          </w:p>
          <w:p w:rsidR="003101D7" w:rsidRDefault="003101D7" w:rsidP="00260505">
            <w:pPr>
              <w:rPr>
                <w:sz w:val="21"/>
                <w:szCs w:val="21"/>
              </w:rPr>
            </w:pPr>
          </w:p>
          <w:p w:rsidR="003101D7" w:rsidRDefault="003101D7" w:rsidP="00260505">
            <w:pPr>
              <w:rPr>
                <w:sz w:val="21"/>
                <w:szCs w:val="21"/>
              </w:rPr>
            </w:pPr>
          </w:p>
          <w:p w:rsidR="003101D7" w:rsidRDefault="003101D7" w:rsidP="00260505">
            <w:pPr>
              <w:rPr>
                <w:sz w:val="21"/>
                <w:szCs w:val="21"/>
              </w:rPr>
            </w:pPr>
          </w:p>
          <w:p w:rsidR="00030835" w:rsidRDefault="00030835" w:rsidP="00260505">
            <w:pPr>
              <w:rPr>
                <w:sz w:val="21"/>
                <w:szCs w:val="21"/>
              </w:rPr>
            </w:pPr>
          </w:p>
        </w:tc>
      </w:tr>
    </w:tbl>
    <w:p w:rsidR="00384A21" w:rsidRDefault="00384A21" w:rsidP="00260505">
      <w:pPr>
        <w:rPr>
          <w:sz w:val="21"/>
          <w:szCs w:val="21"/>
        </w:rPr>
      </w:pPr>
    </w:p>
    <w:p w:rsidR="00433FCA" w:rsidRDefault="00433FCA" w:rsidP="00833AC5">
      <w:pPr>
        <w:rPr>
          <w:b/>
          <w:sz w:val="28"/>
          <w:szCs w:val="28"/>
        </w:rPr>
      </w:pPr>
    </w:p>
    <w:p w:rsidR="005E6F98" w:rsidRPr="009605B3" w:rsidRDefault="0062178B" w:rsidP="00833AC5">
      <w:pPr>
        <w:rPr>
          <w:szCs w:val="21"/>
        </w:rPr>
      </w:pPr>
      <w:r w:rsidRPr="009605B3">
        <w:rPr>
          <w:b/>
          <w:sz w:val="24"/>
          <w:szCs w:val="28"/>
        </w:rPr>
        <w:t>Reasons for sharing information with Marac</w:t>
      </w:r>
    </w:p>
    <w:p w:rsidR="005E6F98" w:rsidRDefault="005E6F98" w:rsidP="00833AC5"/>
    <w:tbl>
      <w:tblPr>
        <w:tblpPr w:leftFromText="180" w:rightFromText="180" w:vertAnchor="text" w:horzAnchor="margin" w:tblpY="2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7060"/>
        <w:gridCol w:w="1417"/>
        <w:gridCol w:w="1412"/>
      </w:tblGrid>
      <w:tr w:rsidR="0062178B" w:rsidRPr="00612F4E" w:rsidTr="009605B3">
        <w:tc>
          <w:tcPr>
            <w:tcW w:w="7060" w:type="dxa"/>
            <w:shd w:val="clear" w:color="auto" w:fill="002D72"/>
            <w:vAlign w:val="center"/>
          </w:tcPr>
          <w:p w:rsidR="0062178B" w:rsidRPr="00612F4E" w:rsidRDefault="0062178B" w:rsidP="00A827FD">
            <w:pPr>
              <w:rPr>
                <w:b/>
              </w:rPr>
            </w:pPr>
            <w:r w:rsidRPr="00612F4E">
              <w:rPr>
                <w:b/>
              </w:rPr>
              <w:t>Please record below your reasons for</w:t>
            </w:r>
            <w:r w:rsidR="00A827FD">
              <w:rPr>
                <w:b/>
              </w:rPr>
              <w:t xml:space="preserve"> </w:t>
            </w:r>
            <w:r w:rsidRPr="00612F4E">
              <w:rPr>
                <w:b/>
              </w:rPr>
              <w:t>sharing this information</w:t>
            </w:r>
          </w:p>
        </w:tc>
        <w:tc>
          <w:tcPr>
            <w:tcW w:w="1417" w:type="dxa"/>
            <w:shd w:val="clear" w:color="auto" w:fill="002D72"/>
            <w:vAlign w:val="center"/>
          </w:tcPr>
          <w:p w:rsidR="0062178B" w:rsidRPr="00612F4E" w:rsidRDefault="0062178B" w:rsidP="0062178B">
            <w:pPr>
              <w:jc w:val="center"/>
              <w:rPr>
                <w:b/>
              </w:rPr>
            </w:pPr>
            <w:r w:rsidRPr="00612F4E">
              <w:rPr>
                <w:b/>
              </w:rPr>
              <w:t>Yes</w:t>
            </w:r>
          </w:p>
        </w:tc>
        <w:tc>
          <w:tcPr>
            <w:tcW w:w="1412" w:type="dxa"/>
            <w:shd w:val="clear" w:color="auto" w:fill="002D72"/>
            <w:vAlign w:val="center"/>
          </w:tcPr>
          <w:p w:rsidR="0062178B" w:rsidRPr="00612F4E" w:rsidRDefault="0062178B" w:rsidP="0062178B">
            <w:pPr>
              <w:jc w:val="center"/>
              <w:rPr>
                <w:b/>
              </w:rPr>
            </w:pPr>
            <w:r w:rsidRPr="00612F4E">
              <w:rPr>
                <w:b/>
              </w:rPr>
              <w:t>No</w:t>
            </w:r>
          </w:p>
        </w:tc>
      </w:tr>
      <w:tr w:rsidR="0062178B" w:rsidRPr="00612F4E" w:rsidTr="009605B3">
        <w:tc>
          <w:tcPr>
            <w:tcW w:w="7060" w:type="dxa"/>
            <w:shd w:val="clear" w:color="auto" w:fill="auto"/>
            <w:vAlign w:val="center"/>
          </w:tcPr>
          <w:p w:rsidR="0062178B" w:rsidRPr="00612F4E" w:rsidRDefault="0062178B" w:rsidP="00A827FD">
            <w:r w:rsidRPr="00612F4E">
              <w:t>You have concer</w:t>
            </w:r>
            <w:r>
              <w:t>ns about the welfare of a child(</w:t>
            </w:r>
            <w:r w:rsidRPr="00612F4E">
              <w:t>ren</w:t>
            </w:r>
            <w:r>
              <w:t>)</w:t>
            </w:r>
            <w:r w:rsidRPr="00612F4E">
              <w:t xml:space="preserve"> or adult exp</w:t>
            </w:r>
            <w:r w:rsidR="00A827FD">
              <w:t>eriencing</w:t>
            </w:r>
            <w:r w:rsidRPr="00612F4E">
              <w:t xml:space="preserve"> high</w:t>
            </w:r>
            <w:r w:rsidR="00A827FD">
              <w:t xml:space="preserve"> </w:t>
            </w:r>
            <w:r w:rsidRPr="00612F4E">
              <w:t xml:space="preserve">risk domestic abuse and believe they are suffering or likely to suffer </w:t>
            </w:r>
            <w:r w:rsidR="00A827FD">
              <w:t xml:space="preserve">serious </w:t>
            </w:r>
            <w:r w:rsidRPr="00612F4E">
              <w:t>harm</w:t>
            </w:r>
            <w:r w:rsidR="00A827FD">
              <w:t xml:space="preserve"> or homicide</w:t>
            </w:r>
          </w:p>
        </w:tc>
        <w:tc>
          <w:tcPr>
            <w:tcW w:w="1417" w:type="dxa"/>
            <w:shd w:val="clear" w:color="auto" w:fill="auto"/>
            <w:vAlign w:val="center"/>
          </w:tcPr>
          <w:p w:rsidR="0062178B" w:rsidRPr="00612F4E" w:rsidRDefault="0062178B" w:rsidP="0062178B">
            <w:pPr>
              <w:jc w:val="center"/>
              <w:rPr>
                <w:sz w:val="21"/>
                <w:szCs w:val="21"/>
              </w:rPr>
            </w:pPr>
            <w:r w:rsidRPr="00612F4E">
              <w:rPr>
                <w:rFonts w:ascii="MS Gothic" w:eastAsia="MS Gothic" w:hAnsi="MS Gothic" w:hint="eastAsia"/>
                <w:sz w:val="21"/>
                <w:szCs w:val="21"/>
              </w:rPr>
              <w:t>☐</w:t>
            </w:r>
          </w:p>
        </w:tc>
        <w:tc>
          <w:tcPr>
            <w:tcW w:w="1412" w:type="dxa"/>
            <w:shd w:val="clear" w:color="auto" w:fill="auto"/>
            <w:vAlign w:val="center"/>
          </w:tcPr>
          <w:p w:rsidR="0062178B" w:rsidRPr="00612F4E" w:rsidRDefault="0062178B" w:rsidP="0062178B">
            <w:pPr>
              <w:jc w:val="center"/>
              <w:rPr>
                <w:sz w:val="21"/>
                <w:szCs w:val="21"/>
              </w:rPr>
            </w:pPr>
            <w:r w:rsidRPr="00612F4E">
              <w:rPr>
                <w:rFonts w:ascii="MS Gothic" w:eastAsia="MS Gothic" w:hAnsi="MS Gothic" w:hint="eastAsia"/>
                <w:sz w:val="21"/>
                <w:szCs w:val="21"/>
              </w:rPr>
              <w:t>☐</w:t>
            </w:r>
          </w:p>
        </w:tc>
      </w:tr>
      <w:tr w:rsidR="0062178B" w:rsidRPr="00612F4E" w:rsidTr="009605B3">
        <w:tc>
          <w:tcPr>
            <w:tcW w:w="7060" w:type="dxa"/>
            <w:shd w:val="clear" w:color="auto" w:fill="F04E98"/>
            <w:vAlign w:val="center"/>
          </w:tcPr>
          <w:p w:rsidR="0062178B" w:rsidRPr="00612F4E" w:rsidRDefault="0062178B" w:rsidP="00DC40DA">
            <w:pPr>
              <w:jc w:val="both"/>
              <w:rPr>
                <w:b/>
              </w:rPr>
            </w:pPr>
            <w:r w:rsidRPr="00612F4E">
              <w:rPr>
                <w:b/>
                <w:color w:val="FFFFFF"/>
              </w:rPr>
              <w:t>There are other legal grounds</w:t>
            </w:r>
            <w:r>
              <w:rPr>
                <w:b/>
                <w:color w:val="FFFFFF"/>
              </w:rPr>
              <w:t xml:space="preserve"> (as detailed below)</w:t>
            </w:r>
            <w:r w:rsidRPr="00612F4E">
              <w:rPr>
                <w:b/>
                <w:color w:val="FFFFFF"/>
              </w:rPr>
              <w:t xml:space="preserve"> - please summarise below</w:t>
            </w:r>
            <w:r w:rsidR="00475F34">
              <w:rPr>
                <w:b/>
                <w:color w:val="FFFFFF"/>
              </w:rPr>
              <w:t xml:space="preserve"> if you wish to reference any of the additional legal grounds</w:t>
            </w:r>
            <w:r w:rsidRPr="00612F4E">
              <w:rPr>
                <w:b/>
                <w:color w:val="FFFFFF"/>
              </w:rPr>
              <w:t>:</w:t>
            </w:r>
          </w:p>
        </w:tc>
        <w:tc>
          <w:tcPr>
            <w:tcW w:w="1417" w:type="dxa"/>
            <w:shd w:val="clear" w:color="auto" w:fill="auto"/>
            <w:vAlign w:val="center"/>
          </w:tcPr>
          <w:p w:rsidR="0062178B" w:rsidRPr="00612F4E" w:rsidRDefault="0062178B" w:rsidP="0062178B">
            <w:pPr>
              <w:jc w:val="center"/>
              <w:rPr>
                <w:sz w:val="21"/>
                <w:szCs w:val="21"/>
              </w:rPr>
            </w:pPr>
            <w:r w:rsidRPr="00612F4E">
              <w:rPr>
                <w:rFonts w:ascii="MS Gothic" w:eastAsia="MS Gothic" w:hAnsi="MS Gothic" w:hint="eastAsia"/>
                <w:sz w:val="21"/>
                <w:szCs w:val="21"/>
              </w:rPr>
              <w:t>☐</w:t>
            </w:r>
          </w:p>
        </w:tc>
        <w:tc>
          <w:tcPr>
            <w:tcW w:w="1412" w:type="dxa"/>
            <w:shd w:val="clear" w:color="auto" w:fill="auto"/>
            <w:vAlign w:val="center"/>
          </w:tcPr>
          <w:p w:rsidR="0062178B" w:rsidRPr="00612F4E" w:rsidRDefault="0062178B" w:rsidP="0062178B">
            <w:pPr>
              <w:jc w:val="center"/>
              <w:rPr>
                <w:sz w:val="21"/>
                <w:szCs w:val="21"/>
              </w:rPr>
            </w:pPr>
            <w:r w:rsidRPr="00612F4E">
              <w:rPr>
                <w:rFonts w:ascii="MS Gothic" w:eastAsia="MS Gothic" w:hAnsi="MS Gothic" w:hint="eastAsia"/>
                <w:sz w:val="21"/>
                <w:szCs w:val="21"/>
              </w:rPr>
              <w:t>☐</w:t>
            </w:r>
          </w:p>
        </w:tc>
      </w:tr>
      <w:tr w:rsidR="0062178B" w:rsidRPr="00612F4E" w:rsidTr="009605B3">
        <w:tc>
          <w:tcPr>
            <w:tcW w:w="9889" w:type="dxa"/>
            <w:gridSpan w:val="3"/>
            <w:shd w:val="clear" w:color="auto" w:fill="FFFFFF" w:themeFill="background1"/>
            <w:vAlign w:val="center"/>
          </w:tcPr>
          <w:p w:rsidR="0062178B" w:rsidRDefault="0062178B" w:rsidP="0062178B"/>
          <w:p w:rsidR="0062178B" w:rsidRDefault="0062178B" w:rsidP="0062178B"/>
          <w:p w:rsidR="00DC40DA" w:rsidRPr="005E6F98" w:rsidRDefault="00DC40DA" w:rsidP="0062178B">
            <w:pPr>
              <w:rPr>
                <w:rFonts w:eastAsia="MS Gothic"/>
              </w:rPr>
            </w:pPr>
          </w:p>
        </w:tc>
      </w:tr>
    </w:tbl>
    <w:p w:rsidR="000E1E16" w:rsidRDefault="001D5E44" w:rsidP="000E1E16">
      <w:pPr>
        <w:pStyle w:val="Heading5"/>
      </w:pPr>
      <w:r>
        <w:lastRenderedPageBreak/>
        <w:t>L</w:t>
      </w:r>
      <w:r w:rsidR="000E1E16">
        <w:t>awful grounds for sharing without consent</w:t>
      </w:r>
      <w:r w:rsidR="005F2052">
        <w:rPr>
          <w:rStyle w:val="FootnoteReference"/>
        </w:rPr>
        <w:footnoteReference w:id="2"/>
      </w:r>
    </w:p>
    <w:p w:rsidR="006C0DD3" w:rsidRPr="006C0DD3" w:rsidRDefault="006C0DD3" w:rsidP="006C0DD3"/>
    <w:tbl>
      <w:tblPr>
        <w:tblStyle w:val="TableGrid"/>
        <w:tblpPr w:leftFromText="180" w:rightFromText="180" w:vertAnchor="page" w:horzAnchor="margin" w:tblpY="1826"/>
        <w:tblW w:w="9889" w:type="dxa"/>
        <w:tblLook w:val="04A0" w:firstRow="1" w:lastRow="0" w:firstColumn="1" w:lastColumn="0" w:noHBand="0" w:noVBand="1"/>
      </w:tblPr>
      <w:tblGrid>
        <w:gridCol w:w="5454"/>
        <w:gridCol w:w="4435"/>
      </w:tblGrid>
      <w:tr w:rsidR="006C0DD3" w:rsidTr="009605B3">
        <w:tc>
          <w:tcPr>
            <w:tcW w:w="5454" w:type="dxa"/>
            <w:shd w:val="clear" w:color="auto" w:fill="002D72" w:themeFill="accent3"/>
          </w:tcPr>
          <w:p w:rsidR="006C0DD3" w:rsidRDefault="006C0DD3" w:rsidP="006C0DD3">
            <w:r>
              <w:t>Purpose</w:t>
            </w:r>
          </w:p>
          <w:p w:rsidR="006C0DD3" w:rsidRDefault="006C0DD3" w:rsidP="006C0DD3"/>
        </w:tc>
        <w:tc>
          <w:tcPr>
            <w:tcW w:w="4435" w:type="dxa"/>
            <w:shd w:val="clear" w:color="auto" w:fill="002D72" w:themeFill="accent3"/>
          </w:tcPr>
          <w:p w:rsidR="006C0DD3" w:rsidRDefault="006C0DD3" w:rsidP="006C0DD3">
            <w:r>
              <w:t>Legal Authority</w:t>
            </w:r>
          </w:p>
        </w:tc>
      </w:tr>
      <w:tr w:rsidR="006C0DD3" w:rsidTr="009605B3">
        <w:tc>
          <w:tcPr>
            <w:tcW w:w="5454" w:type="dxa"/>
          </w:tcPr>
          <w:p w:rsidR="006C0DD3" w:rsidRDefault="006C0DD3" w:rsidP="006C0DD3">
            <w:r>
              <w:t>Prevention and detection of crime</w:t>
            </w:r>
          </w:p>
        </w:tc>
        <w:tc>
          <w:tcPr>
            <w:tcW w:w="4435" w:type="dxa"/>
          </w:tcPr>
          <w:p w:rsidR="006C0DD3" w:rsidRDefault="006C0DD3" w:rsidP="006C0DD3">
            <w:r>
              <w:t>Crime and Disorder Act 1998</w:t>
            </w:r>
          </w:p>
        </w:tc>
      </w:tr>
      <w:tr w:rsidR="006C0DD3" w:rsidTr="009605B3">
        <w:tc>
          <w:tcPr>
            <w:tcW w:w="5454" w:type="dxa"/>
            <w:shd w:val="clear" w:color="auto" w:fill="E6F5FC" w:themeFill="background2"/>
          </w:tcPr>
          <w:p w:rsidR="006C0DD3" w:rsidRDefault="006C0DD3" w:rsidP="006C0DD3">
            <w:r>
              <w:t>Prevention and detection of crime and/or the apprehension or prosecution of offenders</w:t>
            </w:r>
          </w:p>
        </w:tc>
        <w:tc>
          <w:tcPr>
            <w:tcW w:w="4435" w:type="dxa"/>
            <w:shd w:val="clear" w:color="auto" w:fill="E6F5FC" w:themeFill="background2"/>
          </w:tcPr>
          <w:p w:rsidR="006C0DD3" w:rsidRDefault="006C0DD3" w:rsidP="006C0DD3">
            <w:r>
              <w:t>Section 29, Data Protection Act (DPA)</w:t>
            </w:r>
          </w:p>
        </w:tc>
      </w:tr>
      <w:tr w:rsidR="006C0DD3" w:rsidTr="009605B3">
        <w:tc>
          <w:tcPr>
            <w:tcW w:w="5454" w:type="dxa"/>
          </w:tcPr>
          <w:p w:rsidR="006C0DD3" w:rsidRDefault="006C0DD3" w:rsidP="006C0DD3">
            <w:r>
              <w:t>To protect vital interests of the data subject; serious harm or matter of life or death</w:t>
            </w:r>
          </w:p>
        </w:tc>
        <w:tc>
          <w:tcPr>
            <w:tcW w:w="4435" w:type="dxa"/>
          </w:tcPr>
          <w:p w:rsidR="006C0DD3" w:rsidRDefault="006C0DD3" w:rsidP="006C0DD3">
            <w:r>
              <w:t>Schedule 2 &amp; 3, DPA</w:t>
            </w:r>
          </w:p>
        </w:tc>
      </w:tr>
      <w:tr w:rsidR="006C0DD3" w:rsidTr="009605B3">
        <w:tc>
          <w:tcPr>
            <w:tcW w:w="5454" w:type="dxa"/>
            <w:shd w:val="clear" w:color="auto" w:fill="E6F5FC" w:themeFill="background2"/>
          </w:tcPr>
          <w:p w:rsidR="006C0DD3" w:rsidRDefault="006C0DD3" w:rsidP="006C0DD3">
            <w:r>
              <w:t>For the administration of justice (usually bringing perpetrators to justice)</w:t>
            </w:r>
          </w:p>
        </w:tc>
        <w:tc>
          <w:tcPr>
            <w:tcW w:w="4435" w:type="dxa"/>
            <w:shd w:val="clear" w:color="auto" w:fill="E6F5FC" w:themeFill="background2"/>
          </w:tcPr>
          <w:p w:rsidR="006C0DD3" w:rsidRDefault="006C0DD3" w:rsidP="006C0DD3">
            <w:r>
              <w:t>Schedule 2 &amp; 3, DPA</w:t>
            </w:r>
          </w:p>
        </w:tc>
      </w:tr>
      <w:tr w:rsidR="006C0DD3" w:rsidTr="009605B3">
        <w:tc>
          <w:tcPr>
            <w:tcW w:w="5454" w:type="dxa"/>
          </w:tcPr>
          <w:p w:rsidR="006C0DD3" w:rsidRDefault="006C0DD3" w:rsidP="006C0DD3">
            <w:r>
              <w:t>For the exercise of functions conferred on any person by or under any enactment (police/social services)</w:t>
            </w:r>
          </w:p>
        </w:tc>
        <w:tc>
          <w:tcPr>
            <w:tcW w:w="4435" w:type="dxa"/>
          </w:tcPr>
          <w:p w:rsidR="006C0DD3" w:rsidRDefault="006C0DD3" w:rsidP="006C0DD3">
            <w:r>
              <w:t>Schedule 2 &amp; 3, DPA</w:t>
            </w:r>
          </w:p>
        </w:tc>
      </w:tr>
      <w:tr w:rsidR="006C0DD3" w:rsidTr="009605B3">
        <w:tc>
          <w:tcPr>
            <w:tcW w:w="5454" w:type="dxa"/>
            <w:shd w:val="clear" w:color="auto" w:fill="E6F5FC" w:themeFill="background2"/>
          </w:tcPr>
          <w:p w:rsidR="006C0DD3" w:rsidRDefault="006C0DD3" w:rsidP="006C0DD3">
            <w:r>
              <w:t>In accordance with a court order</w:t>
            </w:r>
          </w:p>
        </w:tc>
        <w:tc>
          <w:tcPr>
            <w:tcW w:w="4435" w:type="dxa"/>
            <w:shd w:val="clear" w:color="auto" w:fill="E6F5FC" w:themeFill="background2"/>
          </w:tcPr>
          <w:p w:rsidR="006C0DD3" w:rsidRDefault="006C0DD3" w:rsidP="006C0DD3"/>
        </w:tc>
      </w:tr>
      <w:tr w:rsidR="006C0DD3" w:rsidTr="009605B3">
        <w:tc>
          <w:tcPr>
            <w:tcW w:w="5454" w:type="dxa"/>
          </w:tcPr>
          <w:p w:rsidR="006C0DD3" w:rsidRDefault="006C0DD3" w:rsidP="006C0DD3">
            <w:r>
              <w:t>Overriding public interest</w:t>
            </w:r>
          </w:p>
        </w:tc>
        <w:tc>
          <w:tcPr>
            <w:tcW w:w="4435" w:type="dxa"/>
          </w:tcPr>
          <w:p w:rsidR="006C0DD3" w:rsidRDefault="006C0DD3" w:rsidP="006C0DD3">
            <w:r>
              <w:t>Common law</w:t>
            </w:r>
          </w:p>
        </w:tc>
      </w:tr>
      <w:tr w:rsidR="006C0DD3" w:rsidTr="009605B3">
        <w:tc>
          <w:tcPr>
            <w:tcW w:w="5454" w:type="dxa"/>
            <w:shd w:val="clear" w:color="auto" w:fill="E6F5FC" w:themeFill="background2"/>
          </w:tcPr>
          <w:p w:rsidR="006C0DD3" w:rsidRDefault="006C0DD3" w:rsidP="006C0DD3">
            <w:r>
              <w:t>Child protection – disclosure to social services or the police for the exercise of functions under the Children Act, where the public interest in safeguarding the child’s welfare overrides the need to keep the information confidential</w:t>
            </w:r>
          </w:p>
        </w:tc>
        <w:tc>
          <w:tcPr>
            <w:tcW w:w="4435" w:type="dxa"/>
            <w:shd w:val="clear" w:color="auto" w:fill="E6F5FC" w:themeFill="background2"/>
          </w:tcPr>
          <w:p w:rsidR="006C0DD3" w:rsidRDefault="006C0DD3" w:rsidP="006C0DD3">
            <w:r>
              <w:t>Schedules 2 &amp; 3, DPA</w:t>
            </w:r>
          </w:p>
        </w:tc>
      </w:tr>
      <w:tr w:rsidR="006C0DD3" w:rsidTr="009605B3">
        <w:tc>
          <w:tcPr>
            <w:tcW w:w="5454" w:type="dxa"/>
          </w:tcPr>
          <w:p w:rsidR="006C0DD3" w:rsidRDefault="006C0DD3" w:rsidP="006C0DD3">
            <w:r>
              <w:t>Right to life Right to be free from torture or inhuman or degrading treatment</w:t>
            </w:r>
          </w:p>
        </w:tc>
        <w:tc>
          <w:tcPr>
            <w:tcW w:w="4435" w:type="dxa"/>
          </w:tcPr>
          <w:p w:rsidR="006C0DD3" w:rsidRDefault="006C0DD3" w:rsidP="006C0DD3">
            <w:r>
              <w:t>Human Rights Act, Articles 2 &amp; 3</w:t>
            </w:r>
          </w:p>
        </w:tc>
      </w:tr>
      <w:tr w:rsidR="006C0DD3" w:rsidTr="009605B3">
        <w:tc>
          <w:tcPr>
            <w:tcW w:w="5454" w:type="dxa"/>
            <w:shd w:val="clear" w:color="auto" w:fill="E6F5FC" w:themeFill="background2"/>
          </w:tcPr>
          <w:p w:rsidR="006C0DD3" w:rsidRDefault="006C0DD3" w:rsidP="006C0DD3">
            <w:r>
              <w:t>Prevention of Abuse and Neglect</w:t>
            </w:r>
          </w:p>
        </w:tc>
        <w:tc>
          <w:tcPr>
            <w:tcW w:w="4435" w:type="dxa"/>
            <w:shd w:val="clear" w:color="auto" w:fill="E6F5FC" w:themeFill="background2"/>
          </w:tcPr>
          <w:p w:rsidR="006C0DD3" w:rsidRDefault="006C0DD3" w:rsidP="006C0DD3">
            <w:r>
              <w:t>The Care Act 2014</w:t>
            </w:r>
          </w:p>
        </w:tc>
      </w:tr>
      <w:tr w:rsidR="006C0DD3" w:rsidTr="009605B3">
        <w:tc>
          <w:tcPr>
            <w:tcW w:w="5454" w:type="dxa"/>
          </w:tcPr>
          <w:p w:rsidR="006C0DD3" w:rsidRDefault="006C0DD3" w:rsidP="006C0DD3">
            <w:r>
              <w:t>Person lacks the mental capacity to make the decision regarding consent</w:t>
            </w:r>
          </w:p>
        </w:tc>
        <w:tc>
          <w:tcPr>
            <w:tcW w:w="4435" w:type="dxa"/>
          </w:tcPr>
          <w:p w:rsidR="006C0DD3" w:rsidRDefault="006C0DD3" w:rsidP="006C0DD3">
            <w:r>
              <w:t>Mental Capacity Act 2005</w:t>
            </w:r>
          </w:p>
        </w:tc>
      </w:tr>
    </w:tbl>
    <w:p w:rsidR="005E6F98" w:rsidRDefault="005E6F98" w:rsidP="00833AC5"/>
    <w:p w:rsidR="006C0DD3" w:rsidRDefault="006C0DD3" w:rsidP="00475F34">
      <w:pPr>
        <w:pStyle w:val="Heading5"/>
      </w:pPr>
    </w:p>
    <w:p w:rsidR="00475F34" w:rsidRDefault="001D5E44" w:rsidP="00475F34">
      <w:pPr>
        <w:pStyle w:val="Heading5"/>
      </w:pPr>
      <w:r>
        <w:t>A</w:t>
      </w:r>
      <w:r w:rsidR="00475F34">
        <w:t>dditional information</w:t>
      </w:r>
    </w:p>
    <w:p w:rsidR="00475F34" w:rsidRDefault="00475F34">
      <w:pPr>
        <w:pStyle w:val="Heading5"/>
      </w:pPr>
    </w:p>
    <w:p w:rsidR="00475F34" w:rsidRDefault="00475F34" w:rsidP="00475F34">
      <w:pPr>
        <w:pStyle w:val="Heading6"/>
        <w:rPr>
          <w:color w:val="808080"/>
        </w:rPr>
      </w:pPr>
      <w:r w:rsidRPr="00BB1288">
        <w:t xml:space="preserve">Summary of </w:t>
      </w:r>
      <w:r>
        <w:t xml:space="preserve">updated </w:t>
      </w:r>
      <w:r w:rsidRPr="00BB1288">
        <w:t xml:space="preserve">Caldicott </w:t>
      </w:r>
      <w:r>
        <w:t>p</w:t>
      </w:r>
      <w:r w:rsidRPr="00BB1288">
        <w:t>rinciples for information sharing</w:t>
      </w:r>
      <w:r>
        <w:t>:</w:t>
      </w:r>
      <w:r w:rsidRPr="00BB1288">
        <w:rPr>
          <w:rStyle w:val="FootnoteReference"/>
          <w:b w:val="0"/>
          <w:bCs/>
          <w:i/>
          <w:iCs/>
          <w:color w:val="AC2973"/>
          <w:sz w:val="21"/>
          <w:szCs w:val="21"/>
        </w:rPr>
        <w:footnoteReference w:id="3"/>
      </w:r>
      <w:r w:rsidRPr="00964CF2">
        <w:rPr>
          <w:color w:val="808080"/>
        </w:rPr>
        <w:t xml:space="preserve"> </w:t>
      </w:r>
    </w:p>
    <w:p w:rsidR="00475F34" w:rsidRDefault="00475F34" w:rsidP="00475F34">
      <w:r w:rsidRPr="00964CF2">
        <w:t xml:space="preserve">The </w:t>
      </w:r>
      <w:r>
        <w:t>Marac</w:t>
      </w:r>
      <w:r w:rsidRPr="00964CF2">
        <w:t xml:space="preserve"> process must comply with </w:t>
      </w:r>
      <w:r w:rsidRPr="00964CF2">
        <w:rPr>
          <w:b/>
        </w:rPr>
        <w:t>all</w:t>
      </w:r>
      <w:r>
        <w:t xml:space="preserve"> Caldicott p</w:t>
      </w:r>
      <w:r w:rsidRPr="00964CF2">
        <w:t>rinciples to be correctly implemented:</w:t>
      </w:r>
    </w:p>
    <w:p w:rsidR="00475F34" w:rsidRPr="00964CF2" w:rsidRDefault="00475F34" w:rsidP="00475F34"/>
    <w:p w:rsidR="00475F34" w:rsidRPr="00964CF2" w:rsidRDefault="00475F34" w:rsidP="00475F34">
      <w:pPr>
        <w:pStyle w:val="ListParagraph"/>
        <w:numPr>
          <w:ilvl w:val="0"/>
          <w:numId w:val="47"/>
        </w:numPr>
      </w:pPr>
      <w:r w:rsidRPr="00964CF2">
        <w:t>Formally justify the purpose</w:t>
      </w:r>
    </w:p>
    <w:p w:rsidR="00475F34" w:rsidRPr="00964CF2" w:rsidRDefault="00475F34" w:rsidP="00475F34">
      <w:pPr>
        <w:pStyle w:val="ListParagraph"/>
        <w:numPr>
          <w:ilvl w:val="0"/>
          <w:numId w:val="47"/>
        </w:numPr>
      </w:pPr>
      <w:r w:rsidRPr="00964CF2">
        <w:t>Identifiable information only when absolutely necessary</w:t>
      </w:r>
    </w:p>
    <w:p w:rsidR="00475F34" w:rsidRPr="00964CF2" w:rsidRDefault="00475F34" w:rsidP="00475F34">
      <w:pPr>
        <w:pStyle w:val="ListParagraph"/>
        <w:numPr>
          <w:ilvl w:val="0"/>
          <w:numId w:val="47"/>
        </w:numPr>
      </w:pPr>
      <w:r w:rsidRPr="00964CF2">
        <w:t>Only the minimum required should be used</w:t>
      </w:r>
    </w:p>
    <w:p w:rsidR="00475F34" w:rsidRPr="00964CF2" w:rsidRDefault="00475F34" w:rsidP="00475F34">
      <w:pPr>
        <w:pStyle w:val="ListParagraph"/>
        <w:numPr>
          <w:ilvl w:val="0"/>
          <w:numId w:val="47"/>
        </w:numPr>
      </w:pPr>
      <w:r w:rsidRPr="00964CF2">
        <w:t>Need to know access</w:t>
      </w:r>
    </w:p>
    <w:p w:rsidR="00475F34" w:rsidRPr="00964CF2" w:rsidRDefault="00475F34" w:rsidP="00475F34">
      <w:pPr>
        <w:pStyle w:val="ListParagraph"/>
        <w:numPr>
          <w:ilvl w:val="0"/>
          <w:numId w:val="47"/>
        </w:numPr>
      </w:pPr>
      <w:r w:rsidRPr="00964CF2">
        <w:t>All must understand their responsibilities</w:t>
      </w:r>
    </w:p>
    <w:p w:rsidR="00475F34" w:rsidRPr="00964CF2" w:rsidRDefault="00475F34" w:rsidP="00475F34">
      <w:pPr>
        <w:pStyle w:val="ListParagraph"/>
        <w:numPr>
          <w:ilvl w:val="0"/>
          <w:numId w:val="47"/>
        </w:numPr>
      </w:pPr>
      <w:r w:rsidRPr="00964CF2">
        <w:t>Comply with and understand the law</w:t>
      </w:r>
    </w:p>
    <w:p w:rsidR="00475F34" w:rsidRPr="00964CF2" w:rsidRDefault="00475F34" w:rsidP="00475F34">
      <w:pPr>
        <w:pStyle w:val="ListParagraph"/>
        <w:numPr>
          <w:ilvl w:val="0"/>
          <w:numId w:val="47"/>
        </w:numPr>
      </w:pPr>
      <w:r w:rsidRPr="00964CF2">
        <w:t>The duty to share information can be as important as the duty to protect patient confidentiality</w:t>
      </w:r>
    </w:p>
    <w:p w:rsidR="00475F34" w:rsidRDefault="00475F34" w:rsidP="00475F34">
      <w:pPr>
        <w:pStyle w:val="Heading6"/>
      </w:pPr>
    </w:p>
    <w:p w:rsidR="00475F34" w:rsidRDefault="00475F34" w:rsidP="00475F34">
      <w:pPr>
        <w:pStyle w:val="Heading6"/>
      </w:pPr>
      <w:r w:rsidRPr="004C75C6">
        <w:t>Information Sharing Protocol</w:t>
      </w:r>
    </w:p>
    <w:p w:rsidR="00DC40DA" w:rsidRDefault="00475F34" w:rsidP="00475F34">
      <w:pPr>
        <w:jc w:val="both"/>
      </w:pPr>
      <w:r w:rsidRPr="004C75C6">
        <w:t>There are guide</w:t>
      </w:r>
      <w:r>
        <w:t xml:space="preserve">lines governing the information </w:t>
      </w:r>
      <w:r w:rsidRPr="004C75C6">
        <w:t xml:space="preserve">sharing process at the </w:t>
      </w:r>
      <w:r>
        <w:t>Marac; a</w:t>
      </w:r>
      <w:r w:rsidRPr="004C75C6">
        <w:t xml:space="preserve">ll </w:t>
      </w:r>
      <w:r>
        <w:t>engaged</w:t>
      </w:r>
      <w:r w:rsidRPr="004C75C6">
        <w:t xml:space="preserve"> agencies are signed up to an </w:t>
      </w:r>
      <w:r w:rsidRPr="00E14BFE">
        <w:rPr>
          <w:b/>
        </w:rPr>
        <w:t>Information Sharing Protocol (ISP).</w:t>
      </w:r>
      <w:r w:rsidRPr="00E14BFE">
        <w:rPr>
          <w:rStyle w:val="FootnoteReference"/>
          <w:b/>
          <w:color w:val="000000"/>
          <w:sz w:val="24"/>
          <w:szCs w:val="24"/>
        </w:rPr>
        <w:footnoteReference w:id="4"/>
      </w:r>
      <w:r w:rsidRPr="004C75C6">
        <w:t xml:space="preserve"> If you have received </w:t>
      </w:r>
      <w:r>
        <w:t>notification that</w:t>
      </w:r>
      <w:r w:rsidRPr="004C75C6">
        <w:t xml:space="preserve"> your patient</w:t>
      </w:r>
      <w:r>
        <w:t xml:space="preserve"> is to be discussed at Marac,</w:t>
      </w:r>
      <w:r w:rsidRPr="004C75C6">
        <w:t xml:space="preserve"> </w:t>
      </w:r>
      <w:r>
        <w:t>via</w:t>
      </w:r>
      <w:r w:rsidRPr="004C75C6">
        <w:t xml:space="preserve"> your </w:t>
      </w:r>
      <w:r w:rsidR="00E14BFE">
        <w:t xml:space="preserve">Marac </w:t>
      </w:r>
      <w:r w:rsidRPr="004C75C6">
        <w:t xml:space="preserve">point of contact, your </w:t>
      </w:r>
      <w:r>
        <w:t>GP</w:t>
      </w:r>
      <w:r w:rsidR="001D5E44">
        <w:t xml:space="preserve"> </w:t>
      </w:r>
      <w:r w:rsidRPr="004C75C6">
        <w:t>practice will already be signed up to the ISP. In some circumstances, a governing or commissioning body will have signed the ISP</w:t>
      </w:r>
      <w:r w:rsidR="00DC40DA">
        <w:t xml:space="preserve"> on behalf of GPs collectively.</w:t>
      </w:r>
    </w:p>
    <w:p w:rsidR="00DC40DA" w:rsidRPr="004C75C6" w:rsidRDefault="00DC40DA" w:rsidP="00475F34">
      <w:pPr>
        <w:jc w:val="both"/>
      </w:pPr>
    </w:p>
    <w:p w:rsidR="00475F34" w:rsidRDefault="00475F34" w:rsidP="00475F34">
      <w:pPr>
        <w:jc w:val="both"/>
      </w:pPr>
      <w:r w:rsidRPr="004C75C6">
        <w:t xml:space="preserve"> </w:t>
      </w:r>
    </w:p>
    <w:p w:rsidR="00DC40DA" w:rsidRDefault="00DC40DA" w:rsidP="00475F34">
      <w:pPr>
        <w:jc w:val="both"/>
      </w:pPr>
    </w:p>
    <w:p w:rsidR="00DC40DA" w:rsidRDefault="00DC40DA" w:rsidP="00475F34">
      <w:pPr>
        <w:jc w:val="both"/>
      </w:pPr>
    </w:p>
    <w:p w:rsidR="00DC40DA" w:rsidRDefault="00DC40DA" w:rsidP="00475F34">
      <w:pPr>
        <w:jc w:val="both"/>
      </w:pPr>
    </w:p>
    <w:p w:rsidR="00DC40DA" w:rsidRDefault="00DC40DA" w:rsidP="00475F34">
      <w:pPr>
        <w:jc w:val="both"/>
      </w:pPr>
    </w:p>
    <w:p w:rsidR="00DC40DA" w:rsidRDefault="00DC40DA" w:rsidP="00475F34">
      <w:pPr>
        <w:jc w:val="both"/>
      </w:pPr>
    </w:p>
    <w:p w:rsidR="00DC40DA" w:rsidRDefault="00DC40DA" w:rsidP="00475F34">
      <w:pPr>
        <w:jc w:val="both"/>
      </w:pPr>
    </w:p>
    <w:p w:rsidR="00DC40DA" w:rsidRPr="004C75C6" w:rsidRDefault="00DC40DA" w:rsidP="00475F34">
      <w:pPr>
        <w:jc w:val="both"/>
        <w:rPr>
          <w:b/>
          <w:bCs/>
          <w:color w:val="AC2973"/>
        </w:rPr>
      </w:pPr>
    </w:p>
    <w:p w:rsidR="00F2457B" w:rsidRDefault="00F2457B" w:rsidP="00F2457B">
      <w:pPr>
        <w:autoSpaceDE w:val="0"/>
        <w:autoSpaceDN w:val="0"/>
        <w:adjustRightInd w:val="0"/>
        <w:rPr>
          <w:b/>
          <w:i/>
          <w:iCs/>
          <w:color w:val="808080"/>
          <w:sz w:val="21"/>
          <w:szCs w:val="21"/>
        </w:rPr>
      </w:pPr>
    </w:p>
    <w:tbl>
      <w:tblPr>
        <w:tblStyle w:val="TableGrid"/>
        <w:tblpPr w:leftFromText="180" w:rightFromText="180" w:vertAnchor="page" w:horzAnchor="margin" w:tblpY="1684"/>
        <w:tblW w:w="9889" w:type="dxa"/>
        <w:tblLook w:val="04A0" w:firstRow="1" w:lastRow="0" w:firstColumn="1" w:lastColumn="0" w:noHBand="0" w:noVBand="1"/>
      </w:tblPr>
      <w:tblGrid>
        <w:gridCol w:w="4587"/>
        <w:gridCol w:w="5302"/>
      </w:tblGrid>
      <w:tr w:rsidR="00DC40DA" w:rsidTr="009605B3">
        <w:tc>
          <w:tcPr>
            <w:tcW w:w="9889" w:type="dxa"/>
            <w:gridSpan w:val="2"/>
            <w:shd w:val="clear" w:color="auto" w:fill="002D72" w:themeFill="accent3"/>
          </w:tcPr>
          <w:p w:rsidR="00DC40DA" w:rsidRPr="00EA1D54" w:rsidRDefault="00DC40DA" w:rsidP="00DC40DA">
            <w:pPr>
              <w:pStyle w:val="Bulletedlist"/>
              <w:numPr>
                <w:ilvl w:val="0"/>
                <w:numId w:val="0"/>
              </w:numPr>
              <w:ind w:left="360"/>
              <w:rPr>
                <w:color w:val="FFFFFF" w:themeColor="accent6"/>
              </w:rPr>
            </w:pPr>
            <w:r w:rsidRPr="00EA1D54">
              <w:rPr>
                <w:b/>
                <w:color w:val="FFFFFF" w:themeColor="accent6"/>
              </w:rPr>
              <w:t xml:space="preserve">NICE Guidelines: health problems or conditions that may be associated with domestic </w:t>
            </w:r>
            <w:r w:rsidRPr="00EA1D54">
              <w:rPr>
                <w:b/>
                <w:color w:val="FFFFFF" w:themeColor="accent6"/>
                <w:shd w:val="clear" w:color="auto" w:fill="002D72" w:themeFill="accent3"/>
              </w:rPr>
              <w:t>abuse</w:t>
            </w:r>
            <w:r w:rsidRPr="00EA1D54">
              <w:rPr>
                <w:rStyle w:val="FootnoteReference"/>
                <w:iCs/>
                <w:color w:val="FFFFFF" w:themeColor="accent6"/>
                <w:sz w:val="21"/>
                <w:szCs w:val="21"/>
                <w:shd w:val="clear" w:color="auto" w:fill="002D72" w:themeFill="accent3"/>
              </w:rPr>
              <w:footnoteReference w:id="5"/>
            </w:r>
          </w:p>
          <w:p w:rsidR="00DC40DA" w:rsidRPr="00EA1D54" w:rsidRDefault="00DC40DA" w:rsidP="00DC40DA">
            <w:pPr>
              <w:jc w:val="center"/>
              <w:rPr>
                <w:b/>
              </w:rPr>
            </w:pPr>
          </w:p>
        </w:tc>
      </w:tr>
      <w:tr w:rsidR="00DC40DA" w:rsidTr="009605B3">
        <w:tc>
          <w:tcPr>
            <w:tcW w:w="4587" w:type="dxa"/>
            <w:shd w:val="clear" w:color="auto" w:fill="E6F5FC" w:themeFill="background2"/>
          </w:tcPr>
          <w:p w:rsidR="00DC40DA" w:rsidRDefault="00DC40DA" w:rsidP="00DC40DA">
            <w:r>
              <w:t>Symptoms of depression, anxiety, post-traumatic stress disorder, sleep disorders’</w:t>
            </w:r>
          </w:p>
        </w:tc>
        <w:tc>
          <w:tcPr>
            <w:tcW w:w="5302" w:type="dxa"/>
          </w:tcPr>
          <w:p w:rsidR="00DC40DA" w:rsidRDefault="00DC40DA" w:rsidP="00DC40DA">
            <w:r>
              <w:t>Vaginal bleeding or sexually transmitted infections</w:t>
            </w:r>
          </w:p>
        </w:tc>
      </w:tr>
      <w:tr w:rsidR="00DC40DA" w:rsidTr="009605B3">
        <w:tc>
          <w:tcPr>
            <w:tcW w:w="4587" w:type="dxa"/>
          </w:tcPr>
          <w:p w:rsidR="00DC40DA" w:rsidRDefault="00DC40DA" w:rsidP="00DC40DA">
            <w:r>
              <w:t>Suicidal tendencies or self-harming’</w:t>
            </w:r>
          </w:p>
        </w:tc>
        <w:tc>
          <w:tcPr>
            <w:tcW w:w="5302" w:type="dxa"/>
            <w:shd w:val="clear" w:color="auto" w:fill="E6F5FC" w:themeFill="background2"/>
          </w:tcPr>
          <w:p w:rsidR="00DC40DA" w:rsidRPr="00EA1D54" w:rsidRDefault="00DC40DA" w:rsidP="00DC40DA">
            <w:pPr>
              <w:rPr>
                <w:b/>
              </w:rPr>
            </w:pPr>
            <w:r>
              <w:rPr>
                <w:shd w:val="clear" w:color="auto" w:fill="E6F5FC" w:themeFill="background2"/>
              </w:rPr>
              <w:t>C</w:t>
            </w:r>
            <w:r w:rsidRPr="00A827FD">
              <w:rPr>
                <w:shd w:val="clear" w:color="auto" w:fill="E6F5FC" w:themeFill="background2"/>
              </w:rPr>
              <w:t>hronic pain (unexplained</w:t>
            </w:r>
            <w:r>
              <w:t>)</w:t>
            </w:r>
          </w:p>
        </w:tc>
      </w:tr>
      <w:tr w:rsidR="00DC40DA" w:rsidTr="009605B3">
        <w:tc>
          <w:tcPr>
            <w:tcW w:w="4587" w:type="dxa"/>
            <w:shd w:val="clear" w:color="auto" w:fill="E6F5FC" w:themeFill="background2"/>
          </w:tcPr>
          <w:p w:rsidR="00DC40DA" w:rsidRDefault="00DC40DA" w:rsidP="00DC40DA">
            <w:r>
              <w:t>Alcohol or other substance use</w:t>
            </w:r>
          </w:p>
        </w:tc>
        <w:tc>
          <w:tcPr>
            <w:tcW w:w="5302" w:type="dxa"/>
          </w:tcPr>
          <w:p w:rsidR="00DC40DA" w:rsidRDefault="00DC40DA" w:rsidP="00DC40DA">
            <w:r>
              <w:t>Traumatic injury, particularly if repeated and with vague or implausible explanations</w:t>
            </w:r>
          </w:p>
        </w:tc>
      </w:tr>
      <w:tr w:rsidR="00DC40DA" w:rsidTr="009605B3">
        <w:tc>
          <w:tcPr>
            <w:tcW w:w="4587" w:type="dxa"/>
          </w:tcPr>
          <w:p w:rsidR="00DC40DA" w:rsidRDefault="00DC40DA" w:rsidP="00DC40DA">
            <w:r>
              <w:t>Unexplained chronic gastrointestinal symptoms</w:t>
            </w:r>
          </w:p>
        </w:tc>
        <w:tc>
          <w:tcPr>
            <w:tcW w:w="5302" w:type="dxa"/>
            <w:shd w:val="clear" w:color="auto" w:fill="E6F5FC" w:themeFill="background2"/>
          </w:tcPr>
          <w:p w:rsidR="00DC40DA" w:rsidRDefault="00DC40DA" w:rsidP="00DC40DA">
            <w:r>
              <w:t>Problems with the central nervous system-headaches, cognitive problems, hearing loss</w:t>
            </w:r>
          </w:p>
        </w:tc>
      </w:tr>
      <w:tr w:rsidR="00DC40DA" w:rsidTr="009605B3">
        <w:tc>
          <w:tcPr>
            <w:tcW w:w="4587" w:type="dxa"/>
            <w:shd w:val="clear" w:color="auto" w:fill="E6F5FC" w:themeFill="background2"/>
          </w:tcPr>
          <w:p w:rsidR="00DC40DA" w:rsidRDefault="00DC40DA" w:rsidP="00DC40DA">
            <w:r>
              <w:t>Unexplained reproductive symptoms, including pelvic pain and sexual dysfunction</w:t>
            </w:r>
          </w:p>
        </w:tc>
        <w:tc>
          <w:tcPr>
            <w:tcW w:w="5302" w:type="dxa"/>
          </w:tcPr>
          <w:p w:rsidR="00DC40DA" w:rsidRDefault="00DC40DA" w:rsidP="00DC40DA">
            <w:r>
              <w:t>Repeated health consultations with no clear diagnosis</w:t>
            </w:r>
          </w:p>
        </w:tc>
      </w:tr>
      <w:tr w:rsidR="00DC40DA" w:rsidTr="009605B3">
        <w:tc>
          <w:tcPr>
            <w:tcW w:w="4587" w:type="dxa"/>
          </w:tcPr>
          <w:p w:rsidR="00DC40DA" w:rsidRDefault="00DC40DA" w:rsidP="00DC40DA">
            <w:r>
              <w:t>Adverse reproductive outcomes, including multiple unintended pregnancies or terminations, delayed pregnancy care, miscarriage, premature labour and stillbirth</w:t>
            </w:r>
          </w:p>
        </w:tc>
        <w:tc>
          <w:tcPr>
            <w:tcW w:w="5302" w:type="dxa"/>
            <w:shd w:val="clear" w:color="auto" w:fill="E6F5FC" w:themeFill="background2"/>
          </w:tcPr>
          <w:p w:rsidR="00DC40DA" w:rsidRDefault="00DC40DA" w:rsidP="00DC40DA">
            <w:r>
              <w:t>Intrusive ‘other person’ in consultations including partner or husband, parent, grandparent or an adult child (for elder abuse).</w:t>
            </w:r>
          </w:p>
        </w:tc>
      </w:tr>
      <w:tr w:rsidR="00DC40DA" w:rsidTr="009605B3">
        <w:tc>
          <w:tcPr>
            <w:tcW w:w="4587" w:type="dxa"/>
            <w:shd w:val="clear" w:color="auto" w:fill="E6F5FC" w:themeFill="background2"/>
          </w:tcPr>
          <w:p w:rsidR="00DC40DA" w:rsidRDefault="00DC40DA" w:rsidP="00DC40DA">
            <w:r>
              <w:t>Unexplained genitourinary symptoms, including frequent bladder or kidney infections</w:t>
            </w:r>
          </w:p>
        </w:tc>
        <w:tc>
          <w:tcPr>
            <w:tcW w:w="5302" w:type="dxa"/>
          </w:tcPr>
          <w:p w:rsidR="00DC40DA" w:rsidRDefault="00DC40DA" w:rsidP="00DC40DA"/>
        </w:tc>
      </w:tr>
    </w:tbl>
    <w:p w:rsidR="00F2457B" w:rsidRPr="00964CF2" w:rsidRDefault="00F2457B" w:rsidP="00142B06">
      <w:pPr>
        <w:pStyle w:val="Heading6"/>
      </w:pPr>
      <w:r w:rsidRPr="00964CF2">
        <w:t xml:space="preserve">Repeat </w:t>
      </w:r>
      <w:r>
        <w:t>requests for information</w:t>
      </w:r>
    </w:p>
    <w:p w:rsidR="00F2457B" w:rsidRPr="00964CF2" w:rsidRDefault="00F2457B" w:rsidP="00A827FD">
      <w:pPr>
        <w:jc w:val="both"/>
      </w:pPr>
      <w:r w:rsidRPr="00964CF2">
        <w:rPr>
          <w:shd w:val="clear" w:color="auto" w:fill="FFFFFF"/>
        </w:rPr>
        <w:t>You may be asked for information about the same patient more than once. This may be because there ha</w:t>
      </w:r>
      <w:r>
        <w:rPr>
          <w:shd w:val="clear" w:color="auto" w:fill="FFFFFF"/>
        </w:rPr>
        <w:t>ve</w:t>
      </w:r>
      <w:r w:rsidRPr="00964CF2">
        <w:rPr>
          <w:shd w:val="clear" w:color="auto" w:fill="FFFFFF"/>
        </w:rPr>
        <w:t xml:space="preserve"> been further incident</w:t>
      </w:r>
      <w:r>
        <w:rPr>
          <w:shd w:val="clear" w:color="auto" w:fill="FFFFFF"/>
        </w:rPr>
        <w:t>s of domestic abuse for either the victim or the perpetrator.</w:t>
      </w:r>
    </w:p>
    <w:p w:rsidR="00F2457B" w:rsidRDefault="00F2457B" w:rsidP="00F2457B">
      <w:pPr>
        <w:rPr>
          <w:sz w:val="21"/>
          <w:szCs w:val="21"/>
        </w:rPr>
      </w:pPr>
    </w:p>
    <w:p w:rsidR="00475F34" w:rsidRDefault="00475F34" w:rsidP="00475F34">
      <w:pPr>
        <w:pStyle w:val="Heading6"/>
      </w:pPr>
      <w:r>
        <w:t>Sharing information with the perpetrator</w:t>
      </w:r>
    </w:p>
    <w:p w:rsidR="00475F34" w:rsidRDefault="00475F34" w:rsidP="00475F34">
      <w:pPr>
        <w:jc w:val="both"/>
      </w:pPr>
      <w:r w:rsidRPr="00E41BF4">
        <w:rPr>
          <w:rFonts w:eastAsia="Verdana-BoldItalic,Calibri"/>
          <w:b/>
        </w:rPr>
        <w:t xml:space="preserve">Never share any information from Marac with the perpetrator </w:t>
      </w:r>
      <w:r w:rsidRPr="00DB62ED">
        <w:rPr>
          <w:rFonts w:eastAsia="Verdana-BoldItalic,Calibri"/>
        </w:rPr>
        <w:t xml:space="preserve">unless you are </w:t>
      </w:r>
      <w:r w:rsidRPr="00DB62ED">
        <w:rPr>
          <w:rFonts w:eastAsia="Verdana-BoldItalic,Calibri"/>
          <w:b/>
        </w:rPr>
        <w:t>certain</w:t>
      </w:r>
      <w:r w:rsidRPr="00E41BF4">
        <w:rPr>
          <w:rFonts w:eastAsia="Verdana-BoldItalic,Calibri"/>
        </w:rPr>
        <w:t xml:space="preserve"> </w:t>
      </w:r>
      <w:r w:rsidRPr="00DB62ED">
        <w:t>that they already know the case has been discussed at Marac and they are aware that domestic abuse has been disclosed to the police or other agencies</w:t>
      </w:r>
      <w:r w:rsidRPr="00E41BF4">
        <w:rPr>
          <w:b/>
        </w:rPr>
        <w:t>.</w:t>
      </w:r>
      <w:r>
        <w:t xml:space="preserve"> Please note that perpetrators are </w:t>
      </w:r>
      <w:r w:rsidRPr="00A778A6">
        <w:rPr>
          <w:b/>
        </w:rPr>
        <w:t>NOT</w:t>
      </w:r>
      <w:r>
        <w:t xml:space="preserve"> informed when a victim is referred to Marac, so it is unlikely that they will be aware of this information already. </w:t>
      </w:r>
    </w:p>
    <w:p w:rsidR="00475F34" w:rsidRDefault="00475F34" w:rsidP="00475F34">
      <w:pPr>
        <w:jc w:val="both"/>
      </w:pPr>
    </w:p>
    <w:p w:rsidR="00475F34" w:rsidRDefault="00475F34" w:rsidP="00475F34">
      <w:pPr>
        <w:jc w:val="both"/>
      </w:pPr>
      <w:r>
        <w:t xml:space="preserve">Sharing this information </w:t>
      </w:r>
      <w:r w:rsidRPr="00ED3462">
        <w:rPr>
          <w:rFonts w:eastAsia="Verdana-BoldItalic,Calibri"/>
        </w:rPr>
        <w:t>needs to be considered when subject access requests</w:t>
      </w:r>
      <w:r>
        <w:rPr>
          <w:rFonts w:eastAsia="Verdana-BoldItalic,Calibri"/>
        </w:rPr>
        <w:t xml:space="preserve"> (SAR) (i.e. a request made by an individual for their personal records) for the perpetrator’s medical records</w:t>
      </w:r>
      <w:r w:rsidRPr="00ED3462">
        <w:rPr>
          <w:rFonts w:eastAsia="Verdana-BoldItalic,Calibri"/>
        </w:rPr>
        <w:t xml:space="preserve"> are </w:t>
      </w:r>
      <w:r w:rsidRPr="007C798B">
        <w:rPr>
          <w:rFonts w:eastAsia="Verdana-BoldItalic,Calibri"/>
        </w:rPr>
        <w:t>made</w:t>
      </w:r>
      <w:r w:rsidRPr="0037471D">
        <w:rPr>
          <w:rFonts w:eastAsia="Verdana-BoldItalic,Calibri"/>
          <w:color w:val="FF0000"/>
        </w:rPr>
        <w:t xml:space="preserve"> </w:t>
      </w:r>
      <w:r w:rsidRPr="00ED3462">
        <w:rPr>
          <w:rFonts w:eastAsia="Verdana-BoldItalic,Calibri"/>
        </w:rPr>
        <w:t xml:space="preserve">by </w:t>
      </w:r>
      <w:r>
        <w:rPr>
          <w:rFonts w:eastAsia="Verdana-BoldItalic,Calibri"/>
        </w:rPr>
        <w:t xml:space="preserve">either </w:t>
      </w:r>
      <w:r w:rsidRPr="00ED3462">
        <w:rPr>
          <w:rFonts w:eastAsia="Verdana-BoldItalic,Calibri"/>
        </w:rPr>
        <w:t xml:space="preserve">the victim </w:t>
      </w:r>
      <w:r>
        <w:rPr>
          <w:rFonts w:eastAsia="Verdana-BoldItalic,Calibri"/>
        </w:rPr>
        <w:t>or the</w:t>
      </w:r>
      <w:r w:rsidRPr="00ED3462">
        <w:rPr>
          <w:rFonts w:eastAsia="Verdana-BoldItalic,Calibri"/>
        </w:rPr>
        <w:t xml:space="preserve"> perpetrator</w:t>
      </w:r>
      <w:r>
        <w:rPr>
          <w:rFonts w:eastAsia="Verdana-BoldItalic,Calibri"/>
        </w:rPr>
        <w:t>. According to the Information Commissioners Office (ICO), where a patient’s record contains information regarding another individual (ie the victim) you do not have to comply with the SAR (or redact any information regarding another individual).</w:t>
      </w:r>
      <w:r>
        <w:rPr>
          <w:rStyle w:val="EndnoteReference"/>
          <w:rFonts w:eastAsia="Verdana-BoldItalic,Calibri"/>
        </w:rPr>
        <w:endnoteReference w:id="2"/>
      </w:r>
      <w:r>
        <w:rPr>
          <w:rFonts w:eastAsia="Verdana-BoldItalic,Calibri"/>
        </w:rPr>
        <w:t xml:space="preserve"> If a victim requests this information or consents to the perpetrator seeing their information, you must consider</w:t>
      </w:r>
      <w:r w:rsidRPr="00ED3462">
        <w:rPr>
          <w:rFonts w:eastAsia="Verdana-BoldItalic,Calibri"/>
        </w:rPr>
        <w:t xml:space="preserve"> potential coercion</w:t>
      </w:r>
      <w:r>
        <w:rPr>
          <w:rFonts w:eastAsia="Verdana-BoldItalic,Calibri"/>
        </w:rPr>
        <w:t xml:space="preserve"> by the perpetrator to do so. If the perpetrator requests this information, you must consider the </w:t>
      </w:r>
      <w:r w:rsidRPr="00ED3462">
        <w:rPr>
          <w:rFonts w:eastAsia="Verdana-BoldItalic,Calibri"/>
        </w:rPr>
        <w:t>risk</w:t>
      </w:r>
      <w:r>
        <w:rPr>
          <w:rFonts w:eastAsia="Verdana-BoldItalic,Calibri"/>
        </w:rPr>
        <w:t xml:space="preserve"> that sharing this information </w:t>
      </w:r>
      <w:r w:rsidRPr="00ED3462">
        <w:rPr>
          <w:rFonts w:eastAsia="Verdana-BoldItalic,Calibri"/>
        </w:rPr>
        <w:t>is likely to pose</w:t>
      </w:r>
      <w:r>
        <w:rPr>
          <w:rFonts w:eastAsia="Verdana-BoldItalic,Calibri"/>
        </w:rPr>
        <w:t xml:space="preserve"> to the victim and children</w:t>
      </w:r>
      <w:r w:rsidRPr="00ED3462">
        <w:rPr>
          <w:rFonts w:eastAsia="Verdana-BoldItalic,Calibri"/>
        </w:rPr>
        <w:t>.</w:t>
      </w:r>
      <w:r>
        <w:rPr>
          <w:rFonts w:eastAsia="Verdana-BoldItalic,Calibri"/>
        </w:rPr>
        <w:t xml:space="preserve"> </w:t>
      </w:r>
      <w:r w:rsidRPr="00ED3462">
        <w:t>For more information regarding subject access requests see the</w:t>
      </w:r>
      <w:r>
        <w:t xml:space="preserve"> ICO’s guidance, particularly the section: What should I do if the data includes information about other people. Also refer to the </w:t>
      </w:r>
      <w:r w:rsidRPr="00ED3462">
        <w:t>R</w:t>
      </w:r>
      <w:r>
        <w:t xml:space="preserve">oyal </w:t>
      </w:r>
      <w:r w:rsidRPr="00ED3462">
        <w:t>C</w:t>
      </w:r>
      <w:r>
        <w:t xml:space="preserve">ollege of </w:t>
      </w:r>
      <w:r w:rsidRPr="00ED3462">
        <w:t>G</w:t>
      </w:r>
      <w:r>
        <w:t xml:space="preserve">eneral </w:t>
      </w:r>
      <w:r w:rsidRPr="00ED3462">
        <w:t>P</w:t>
      </w:r>
      <w:r>
        <w:t>ractitioners</w:t>
      </w:r>
      <w:r w:rsidRPr="00ED3462">
        <w:t xml:space="preserve"> guidance, in particular section 6.2.2 regarding the risk of coercion</w:t>
      </w:r>
      <w:r>
        <w:t>.</w:t>
      </w:r>
      <w:r>
        <w:rPr>
          <w:rStyle w:val="FootnoteReference"/>
        </w:rPr>
        <w:footnoteReference w:id="6"/>
      </w:r>
    </w:p>
    <w:p w:rsidR="00F2457B" w:rsidRDefault="00F2457B" w:rsidP="00F2457B">
      <w:pPr>
        <w:rPr>
          <w:b/>
          <w:bCs/>
          <w:i/>
          <w:iCs/>
          <w:color w:val="993366"/>
          <w:sz w:val="21"/>
          <w:szCs w:val="21"/>
        </w:rPr>
      </w:pPr>
    </w:p>
    <w:p w:rsidR="00F2457B" w:rsidRDefault="00F2457B" w:rsidP="00142B06">
      <w:pPr>
        <w:pStyle w:val="Heading6"/>
      </w:pPr>
      <w:r>
        <w:t xml:space="preserve">More </w:t>
      </w:r>
      <w:r w:rsidR="005E7CA9">
        <w:t>M</w:t>
      </w:r>
      <w:r w:rsidR="00A827FD">
        <w:t>arac</w:t>
      </w:r>
      <w:r>
        <w:t xml:space="preserve"> information for GPs</w:t>
      </w:r>
    </w:p>
    <w:p w:rsidR="00E25366" w:rsidRDefault="00F2457B" w:rsidP="00142B06">
      <w:r>
        <w:rPr>
          <w:shd w:val="clear" w:color="auto" w:fill="FFFFFF"/>
        </w:rPr>
        <w:t xml:space="preserve">You can find more information and resources to support you with domestic abuse in general and </w:t>
      </w:r>
      <w:r w:rsidR="00142B06">
        <w:rPr>
          <w:shd w:val="clear" w:color="auto" w:fill="FFFFFF"/>
        </w:rPr>
        <w:t xml:space="preserve">the </w:t>
      </w:r>
      <w:r w:rsidR="00A827FD">
        <w:rPr>
          <w:rFonts w:eastAsia="Verdana-BoldItalic,Calibri"/>
        </w:rPr>
        <w:t>Marac</w:t>
      </w:r>
      <w:r w:rsidR="00A827FD" w:rsidRPr="00ED3462">
        <w:rPr>
          <w:rFonts w:eastAsia="Verdana-BoldItalic,Calibri"/>
        </w:rPr>
        <w:t xml:space="preserve"> </w:t>
      </w:r>
      <w:r>
        <w:rPr>
          <w:shd w:val="clear" w:color="auto" w:fill="FFFFFF"/>
        </w:rPr>
        <w:t>process in particular at:</w:t>
      </w:r>
      <w:r w:rsidR="00142B06">
        <w:rPr>
          <w:shd w:val="clear" w:color="auto" w:fill="FFFFFF"/>
        </w:rPr>
        <w:t xml:space="preserve"> safelives.org.uk/gp</w:t>
      </w:r>
    </w:p>
    <w:sectPr w:rsidR="00E25366" w:rsidSect="009605B3">
      <w:footerReference w:type="default" r:id="rId11"/>
      <w:headerReference w:type="first" r:id="rId12"/>
      <w:footerReference w:type="first" r:id="rId13"/>
      <w:pgSz w:w="11906" w:h="16838"/>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914" w:rsidRDefault="00721914" w:rsidP="00563CE4">
      <w:r>
        <w:separator/>
      </w:r>
    </w:p>
  </w:endnote>
  <w:endnote w:type="continuationSeparator" w:id="0">
    <w:p w:rsidR="00721914" w:rsidRDefault="00721914" w:rsidP="00563CE4">
      <w:r>
        <w:continuationSeparator/>
      </w:r>
    </w:p>
  </w:endnote>
  <w:endnote w:type="continuationNotice" w:id="1">
    <w:p w:rsidR="00721914" w:rsidRDefault="00721914" w:rsidP="00563CE4"/>
  </w:endnote>
  <w:endnote w:id="2">
    <w:p w:rsidR="00475F34" w:rsidRPr="00E41BF4" w:rsidRDefault="00475F34" w:rsidP="00475F34">
      <w:pPr>
        <w:pStyle w:val="Heading2"/>
        <w:pBdr>
          <w:left w:val="single" w:sz="48" w:space="8" w:color="FFF8D4"/>
        </w:pBdr>
        <w:shd w:val="clear" w:color="auto" w:fill="FFFFFF"/>
        <w:spacing w:before="360" w:after="240"/>
        <w:rPr>
          <w:rFonts w:ascii="Verdana" w:hAnsi="Verdana"/>
          <w:color w:val="000000"/>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BoldItalic,Calibr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C7" w:rsidRPr="00185234" w:rsidRDefault="005E7CA9" w:rsidP="00612F4E">
    <w:pPr>
      <w:pStyle w:val="Footer"/>
      <w:tabs>
        <w:tab w:val="right" w:pos="9184"/>
      </w:tabs>
      <w:rPr>
        <w:noProof/>
      </w:rPr>
    </w:pPr>
    <w:r w:rsidRPr="00A3363B">
      <w:t>safelives.org.uk</w:t>
    </w:r>
    <w:r>
      <w:t xml:space="preserve">      </w:t>
    </w:r>
    <w:hyperlink r:id="rId1" w:history="1">
      <w:r w:rsidR="00EA1D54" w:rsidRPr="00C12D9F">
        <w:rPr>
          <w:rStyle w:val="Hyperlink"/>
          <w:color w:val="auto"/>
        </w:rPr>
        <w:t>knowledgehub@safelives.org.uk</w:t>
      </w:r>
    </w:hyperlink>
    <w:r w:rsidRPr="00C12D9F">
      <w:t xml:space="preserve">      </w:t>
    </w:r>
    <w:r w:rsidRPr="00140BE7">
      <w:t>0117 403 3220</w:t>
    </w:r>
    <w:r w:rsidRPr="00414CAB">
      <w:br/>
      <w:t>© SafeLives 201</w:t>
    </w:r>
    <w:r>
      <w:t>6</w:t>
    </w:r>
    <w:r w:rsidRPr="00414CAB">
      <w:t>. Please acknowledge SafeLives when reprinting. Registered charity number 1106864.</w:t>
    </w:r>
    <w:r w:rsidR="00612F4E" w:rsidRPr="00414CAB">
      <w:tab/>
    </w:r>
    <w:r w:rsidR="008217DA" w:rsidRPr="00414CAB">
      <w:fldChar w:fldCharType="begin"/>
    </w:r>
    <w:r w:rsidR="00185234" w:rsidRPr="00185234">
      <w:instrText xml:space="preserve"> PAGE   \* MERGEFORMAT </w:instrText>
    </w:r>
    <w:r w:rsidR="008217DA" w:rsidRPr="00414CAB">
      <w:fldChar w:fldCharType="separate"/>
    </w:r>
    <w:r w:rsidR="00374E11">
      <w:rPr>
        <w:noProof/>
      </w:rPr>
      <w:t>2</w:t>
    </w:r>
    <w:r w:rsidR="008217DA" w:rsidRPr="00414C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92" w:rsidRPr="000D6A5B" w:rsidRDefault="005E7CA9" w:rsidP="005E7CA9">
    <w:pPr>
      <w:pStyle w:val="Footer"/>
      <w:tabs>
        <w:tab w:val="right" w:pos="9184"/>
      </w:tabs>
      <w:rPr>
        <w:noProof/>
      </w:rPr>
    </w:pPr>
    <w:r w:rsidRPr="00A3363B">
      <w:t>safelives.org.uk</w:t>
    </w:r>
    <w:r>
      <w:t xml:space="preserve">      </w:t>
    </w:r>
    <w:hyperlink r:id="rId1" w:history="1">
      <w:r w:rsidRPr="00DA04F2">
        <w:rPr>
          <w:rStyle w:val="Hyperlink"/>
        </w:rPr>
        <w:t>info@safelives.org.uk</w:t>
      </w:r>
    </w:hyperlink>
    <w:r>
      <w:t xml:space="preserve">      </w:t>
    </w:r>
    <w:r w:rsidRPr="00140BE7">
      <w:t>0117 403 3220</w:t>
    </w:r>
    <w:r w:rsidRPr="00414CAB">
      <w:br/>
      <w:t>© SafeLives 201</w:t>
    </w:r>
    <w:r>
      <w:t>6</w:t>
    </w:r>
    <w:r w:rsidRPr="00414CAB">
      <w:t>. Please acknowledge SafeLives when reprinting. Registered charity number 1106864.</w:t>
    </w:r>
    <w:r w:rsidR="00612F4E" w:rsidRPr="00414CAB">
      <w:tab/>
    </w:r>
    <w:r w:rsidR="008217DA" w:rsidRPr="00414CAB">
      <w:fldChar w:fldCharType="begin"/>
    </w:r>
    <w:r w:rsidR="000D6A5B" w:rsidRPr="00185234">
      <w:instrText xml:space="preserve"> PAGE   \* MERGEFORMAT </w:instrText>
    </w:r>
    <w:r w:rsidR="008217DA" w:rsidRPr="00414CAB">
      <w:fldChar w:fldCharType="separate"/>
    </w:r>
    <w:r w:rsidR="00374E11">
      <w:rPr>
        <w:noProof/>
      </w:rPr>
      <w:t>1</w:t>
    </w:r>
    <w:r w:rsidR="008217DA" w:rsidRPr="00414C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914" w:rsidRDefault="00721914" w:rsidP="00563CE4">
      <w:r>
        <w:separator/>
      </w:r>
    </w:p>
  </w:footnote>
  <w:footnote w:type="continuationSeparator" w:id="0">
    <w:p w:rsidR="00721914" w:rsidRDefault="00721914" w:rsidP="00563CE4">
      <w:r>
        <w:continuationSeparator/>
      </w:r>
    </w:p>
  </w:footnote>
  <w:footnote w:type="continuationNotice" w:id="1">
    <w:p w:rsidR="00721914" w:rsidRDefault="00721914" w:rsidP="00563CE4"/>
  </w:footnote>
  <w:footnote w:id="2">
    <w:p w:rsidR="005F2052" w:rsidRPr="009605B3" w:rsidRDefault="005F2052">
      <w:pPr>
        <w:pStyle w:val="FootnoteText"/>
        <w:rPr>
          <w:sz w:val="14"/>
          <w:szCs w:val="14"/>
        </w:rPr>
      </w:pPr>
      <w:r w:rsidRPr="009605B3">
        <w:rPr>
          <w:rStyle w:val="FootnoteReference"/>
          <w:sz w:val="14"/>
          <w:szCs w:val="14"/>
        </w:rPr>
        <w:footnoteRef/>
      </w:r>
      <w:r w:rsidRPr="009605B3">
        <w:rPr>
          <w:sz w:val="14"/>
          <w:szCs w:val="14"/>
        </w:rPr>
        <w:t xml:space="preserve"> For more information regarding the legal grounds for sharing information without consent, refer to: </w:t>
      </w:r>
      <w:hyperlink r:id="rId1" w:history="1">
        <w:r w:rsidRPr="009605B3">
          <w:rPr>
            <w:rStyle w:val="Hyperlink"/>
            <w:color w:val="auto"/>
            <w:sz w:val="14"/>
            <w:szCs w:val="14"/>
          </w:rPr>
          <w:t>http://www.safelives.org.uk/sites/default/files/resources/Legal%20Grounds%20for%20Sharing%20Information%20Guidance.pdf</w:t>
        </w:r>
      </w:hyperlink>
    </w:p>
  </w:footnote>
  <w:footnote w:id="3">
    <w:p w:rsidR="00475F34" w:rsidRPr="009605B3" w:rsidRDefault="00475F34" w:rsidP="00475F34">
      <w:pPr>
        <w:pStyle w:val="Header"/>
        <w:rPr>
          <w:sz w:val="14"/>
          <w:szCs w:val="14"/>
        </w:rPr>
      </w:pPr>
      <w:r w:rsidRPr="009605B3">
        <w:rPr>
          <w:rStyle w:val="FootnoteReference"/>
          <w:sz w:val="14"/>
          <w:szCs w:val="14"/>
        </w:rPr>
        <w:footnoteRef/>
      </w:r>
      <w:r w:rsidRPr="009605B3">
        <w:rPr>
          <w:sz w:val="14"/>
          <w:szCs w:val="14"/>
        </w:rPr>
        <w:t xml:space="preserve"> See ‘Striking the balance’ – applying Caldicott principles to the MARAC process’: </w:t>
      </w:r>
      <w:hyperlink r:id="rId2" w:history="1">
        <w:r w:rsidRPr="009605B3">
          <w:rPr>
            <w:rStyle w:val="Hyperlink"/>
            <w:color w:val="auto"/>
            <w:sz w:val="14"/>
            <w:szCs w:val="14"/>
          </w:rPr>
          <w:t>https://www.gov.uk/government/uploads/system/uploads/attachment_data/file/215064/dh_133594.pdf</w:t>
        </w:r>
      </w:hyperlink>
      <w:r w:rsidRPr="009605B3">
        <w:rPr>
          <w:sz w:val="14"/>
          <w:szCs w:val="14"/>
        </w:rPr>
        <w:t xml:space="preserve">; and the updated principles with added principle about the duty of sharing information (see page 21): </w:t>
      </w:r>
      <w:hyperlink r:id="rId3" w:history="1">
        <w:r w:rsidRPr="009605B3">
          <w:rPr>
            <w:rStyle w:val="Hyperlink"/>
            <w:color w:val="auto"/>
            <w:sz w:val="14"/>
            <w:szCs w:val="14"/>
          </w:rPr>
          <w:t>https://www.gov.uk/government/uploads/system/uploads/attachment_data/file/192572/2900774_InfoGovernance_accv2.pdf</w:t>
        </w:r>
      </w:hyperlink>
      <w:r w:rsidRPr="009605B3">
        <w:rPr>
          <w:sz w:val="14"/>
          <w:szCs w:val="14"/>
        </w:rPr>
        <w:t xml:space="preserve"> </w:t>
      </w:r>
    </w:p>
  </w:footnote>
  <w:footnote w:id="4">
    <w:p w:rsidR="00475F34" w:rsidRPr="00AD3A18" w:rsidRDefault="00475F34" w:rsidP="00475F34">
      <w:pPr>
        <w:pStyle w:val="FootnoteText"/>
        <w:rPr>
          <w:sz w:val="16"/>
          <w:szCs w:val="16"/>
        </w:rPr>
      </w:pPr>
      <w:r w:rsidRPr="009605B3">
        <w:rPr>
          <w:rStyle w:val="FootnoteReference"/>
          <w:sz w:val="14"/>
          <w:szCs w:val="14"/>
        </w:rPr>
        <w:footnoteRef/>
      </w:r>
      <w:r w:rsidRPr="009605B3">
        <w:rPr>
          <w:sz w:val="14"/>
          <w:szCs w:val="14"/>
        </w:rPr>
        <w:t xml:space="preserve"> See also Caldicott principles: http://systems.digital.nhs.uk/infogov/igfaqs/quickreferencef.doc</w:t>
      </w:r>
    </w:p>
  </w:footnote>
  <w:footnote w:id="5">
    <w:p w:rsidR="00DC40DA" w:rsidRPr="009605B3" w:rsidRDefault="00DC40DA" w:rsidP="00DC40DA">
      <w:pPr>
        <w:pStyle w:val="Header"/>
        <w:rPr>
          <w:sz w:val="14"/>
          <w:szCs w:val="14"/>
        </w:rPr>
      </w:pPr>
      <w:r w:rsidRPr="009605B3">
        <w:rPr>
          <w:rStyle w:val="FootnoteReference"/>
          <w:sz w:val="14"/>
          <w:szCs w:val="14"/>
        </w:rPr>
        <w:footnoteRef/>
      </w:r>
      <w:r w:rsidRPr="009605B3">
        <w:rPr>
          <w:sz w:val="14"/>
          <w:szCs w:val="14"/>
        </w:rPr>
        <w:t xml:space="preserve"> For more examples, see the </w:t>
      </w:r>
      <w:r w:rsidRPr="009605B3">
        <w:rPr>
          <w:iCs/>
          <w:sz w:val="14"/>
          <w:szCs w:val="14"/>
        </w:rPr>
        <w:t xml:space="preserve">NICE Guidance: </w:t>
      </w:r>
      <w:r w:rsidRPr="009605B3">
        <w:rPr>
          <w:sz w:val="14"/>
          <w:szCs w:val="14"/>
        </w:rPr>
        <w:t>https://www.nice.org.uk/guidance/ph50</w:t>
      </w:r>
    </w:p>
  </w:footnote>
  <w:footnote w:id="6">
    <w:p w:rsidR="00475F34" w:rsidRPr="009605B3" w:rsidRDefault="00475F34" w:rsidP="00475F34">
      <w:pPr>
        <w:pStyle w:val="Header"/>
        <w:rPr>
          <w:sz w:val="14"/>
          <w:szCs w:val="14"/>
        </w:rPr>
      </w:pPr>
      <w:r w:rsidRPr="009605B3">
        <w:rPr>
          <w:rStyle w:val="FootnoteReference"/>
          <w:sz w:val="14"/>
          <w:szCs w:val="14"/>
        </w:rPr>
        <w:footnoteRef/>
      </w:r>
      <w:r w:rsidRPr="009605B3">
        <w:rPr>
          <w:sz w:val="14"/>
          <w:szCs w:val="14"/>
        </w:rPr>
        <w:t xml:space="preserve"> </w:t>
      </w:r>
      <w:hyperlink r:id="rId4" w:history="1">
        <w:r w:rsidRPr="009605B3">
          <w:rPr>
            <w:rStyle w:val="Hyperlink"/>
            <w:color w:val="auto"/>
            <w:sz w:val="14"/>
            <w:szCs w:val="14"/>
          </w:rPr>
          <w:t>http://www.rcgp.org.uk/-/media/Files/Informatics/Health-Informatics-Enabling-Patient-Access.ashx?la=en</w:t>
        </w:r>
      </w:hyperlink>
    </w:p>
    <w:p w:rsidR="00475F34" w:rsidRPr="007F6FA0" w:rsidRDefault="00475F34" w:rsidP="00475F34">
      <w:pPr>
        <w:pStyle w:val="Header"/>
        <w:rPr>
          <w:color w:val="000000" w:themeColor="text1"/>
          <w:sz w:val="14"/>
          <w:szCs w:val="14"/>
        </w:rPr>
      </w:pPr>
      <w:r w:rsidRPr="009605B3">
        <w:rPr>
          <w:sz w:val="14"/>
          <w:szCs w:val="14"/>
        </w:rPr>
        <w:t>Information Commissioner’s Office: Guidance for responding to subject access requests. https://ico.org.uk/for-organisations/guide-to-data-protection/principle-6-rights/subject-access-request/ . Accessed on 01 June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49" w:rsidRDefault="009605B3" w:rsidP="00563CE4">
    <w:r w:rsidRPr="009605B3">
      <w:rPr>
        <w:noProof/>
        <w:highlight w:val="yellow"/>
      </w:rPr>
      <w:drawing>
        <wp:anchor distT="0" distB="0" distL="114300" distR="114300" simplePos="0" relativeHeight="251659264" behindDoc="0" locked="1" layoutInCell="1" allowOverlap="1">
          <wp:simplePos x="0" y="0"/>
          <wp:positionH relativeFrom="column">
            <wp:posOffset>-160655</wp:posOffset>
          </wp:positionH>
          <wp:positionV relativeFrom="page">
            <wp:posOffset>597535</wp:posOffset>
          </wp:positionV>
          <wp:extent cx="1295400" cy="85661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5400" cy="856615"/>
                  </a:xfrm>
                  <a:prstGeom prst="rect">
                    <a:avLst/>
                  </a:prstGeom>
                  <a:noFill/>
                  <a:ln>
                    <a:noFill/>
                  </a:ln>
                </pic:spPr>
              </pic:pic>
            </a:graphicData>
          </a:graphic>
        </wp:anchor>
      </w:drawing>
    </w:r>
    <w:r w:rsidRPr="009605B3">
      <w:rPr>
        <w:noProof/>
        <w:highlight w:val="yellow"/>
      </w:rPr>
      <w:drawing>
        <wp:anchor distT="0" distB="0" distL="114300" distR="114300" simplePos="0" relativeHeight="251660288" behindDoc="0" locked="1" layoutInCell="1" allowOverlap="1">
          <wp:simplePos x="0" y="0"/>
          <wp:positionH relativeFrom="margin">
            <wp:posOffset>4225925</wp:posOffset>
          </wp:positionH>
          <wp:positionV relativeFrom="page">
            <wp:posOffset>1282700</wp:posOffset>
          </wp:positionV>
          <wp:extent cx="1936800" cy="176400"/>
          <wp:effectExtent l="0" t="0" r="0" b="0"/>
          <wp:wrapTopAndBottom/>
          <wp:docPr id="5" name="Picture 5" descr="\\caada.sharepoint.com@SSL\DavWWWRoot\CAADA_Teams\comms_marketing\BrandReview\SafeLives Branding and Logos\Logos\Ending domestic abuse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aada.sharepoint.com@SSL\DavWWWRoot\CAADA_Teams\comms_marketing\BrandReview\SafeLives Branding and Logos\Logos\Ending domestic abuse low res.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800" cy="176400"/>
                  </a:xfrm>
                  <a:prstGeom prst="rect">
                    <a:avLst/>
                  </a:prstGeom>
                  <a:noFill/>
                  <a:ln>
                    <a:noFill/>
                  </a:ln>
                </pic:spPr>
              </pic:pic>
            </a:graphicData>
          </a:graphic>
        </wp:anchor>
      </w:drawing>
    </w:r>
    <w:r w:rsidRPr="009605B3">
      <w:rPr>
        <w:noProof/>
      </w:rPr>
      <w:drawing>
        <wp:anchor distT="0" distB="0" distL="114300" distR="114300" simplePos="0" relativeHeight="251661312" behindDoc="0" locked="0" layoutInCell="1" allowOverlap="1">
          <wp:simplePos x="0" y="0"/>
          <wp:positionH relativeFrom="margin">
            <wp:posOffset>1446530</wp:posOffset>
          </wp:positionH>
          <wp:positionV relativeFrom="margin">
            <wp:posOffset>-390525</wp:posOffset>
          </wp:positionV>
          <wp:extent cx="1006475" cy="638175"/>
          <wp:effectExtent l="0" t="0" r="317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iemailsig21.jpg"/>
                  <pic:cNvPicPr/>
                </pic:nvPicPr>
                <pic:blipFill>
                  <a:blip r:embed="rId3">
                    <a:extLst>
                      <a:ext uri="{28A0092B-C50C-407E-A947-70E740481C1C}">
                        <a14:useLocalDpi xmlns:a14="http://schemas.microsoft.com/office/drawing/2010/main" val="0"/>
                      </a:ext>
                    </a:extLst>
                  </a:blip>
                  <a:stretch>
                    <a:fillRect/>
                  </a:stretch>
                </pic:blipFill>
                <pic:spPr>
                  <a:xfrm>
                    <a:off x="0" y="0"/>
                    <a:ext cx="1006475" cy="638175"/>
                  </a:xfrm>
                  <a:prstGeom prst="rect">
                    <a:avLst/>
                  </a:prstGeom>
                </pic:spPr>
              </pic:pic>
            </a:graphicData>
          </a:graphic>
        </wp:anchor>
      </w:drawing>
    </w:r>
  </w:p>
  <w:p w:rsidR="000F4591" w:rsidRDefault="000F4591" w:rsidP="00563CE4"/>
  <w:p w:rsidR="000F4591" w:rsidRDefault="000F4591" w:rsidP="00563CE4"/>
  <w:p w:rsidR="000F4591" w:rsidRDefault="000F4591" w:rsidP="00563CE4"/>
  <w:p w:rsidR="000F4591" w:rsidRDefault="000F4591" w:rsidP="00563CE4"/>
  <w:p w:rsidR="000F4591" w:rsidRPr="00444949" w:rsidRDefault="000F4591" w:rsidP="00563C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B8C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A6CD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9AE9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9CD0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E43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EA47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164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08A9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AF7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8235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508416E"/>
    <w:multiLevelType w:val="hybridMultilevel"/>
    <w:tmpl w:val="A0FA3A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515373C"/>
    <w:multiLevelType w:val="hybridMultilevel"/>
    <w:tmpl w:val="5A20E6BE"/>
    <w:lvl w:ilvl="0" w:tplc="168ECE50">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9A27A4"/>
    <w:multiLevelType w:val="hybridMultilevel"/>
    <w:tmpl w:val="CF568D2E"/>
    <w:lvl w:ilvl="0" w:tplc="E3BC3724">
      <w:start w:val="1"/>
      <w:numFmt w:val="bullet"/>
      <w:lvlText w:val=""/>
      <w:lvlJc w:val="left"/>
      <w:pPr>
        <w:tabs>
          <w:tab w:val="num" w:pos="644"/>
        </w:tabs>
        <w:ind w:left="1647" w:hanging="283"/>
      </w:pPr>
      <w:rPr>
        <w:rFonts w:ascii="Wingdings" w:hAnsi="Wingdings" w:hint="default"/>
      </w:rPr>
    </w:lvl>
    <w:lvl w:ilvl="1" w:tplc="6C60054E">
      <w:start w:val="1"/>
      <w:numFmt w:val="bullet"/>
      <w:lvlText w:val=""/>
      <w:lvlJc w:val="left"/>
      <w:pPr>
        <w:tabs>
          <w:tab w:val="num" w:pos="1724"/>
        </w:tabs>
        <w:ind w:left="1724" w:hanging="360"/>
      </w:pPr>
      <w:rPr>
        <w:rFonts w:ascii="Wingdings" w:hAnsi="Wingdings"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06A34065"/>
    <w:multiLevelType w:val="hybridMultilevel"/>
    <w:tmpl w:val="24D20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378A8"/>
    <w:multiLevelType w:val="hybridMultilevel"/>
    <w:tmpl w:val="4F4CA13E"/>
    <w:lvl w:ilvl="0" w:tplc="C43815BE">
      <w:start w:val="1"/>
      <w:numFmt w:val="bullet"/>
      <w:lvlText w:val=""/>
      <w:lvlJc w:val="left"/>
      <w:pPr>
        <w:tabs>
          <w:tab w:val="num" w:pos="1800"/>
        </w:tabs>
        <w:ind w:left="180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054E38"/>
    <w:multiLevelType w:val="hybridMultilevel"/>
    <w:tmpl w:val="16C04184"/>
    <w:lvl w:ilvl="0" w:tplc="6BA2A0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FC1DE3"/>
    <w:multiLevelType w:val="hybridMultilevel"/>
    <w:tmpl w:val="6D92E92A"/>
    <w:lvl w:ilvl="0" w:tplc="B9D0D8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0404E5"/>
    <w:multiLevelType w:val="hybridMultilevel"/>
    <w:tmpl w:val="47EA6934"/>
    <w:lvl w:ilvl="0" w:tplc="B9D0D8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DD0D93"/>
    <w:multiLevelType w:val="hybridMultilevel"/>
    <w:tmpl w:val="BFD02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6C000D9"/>
    <w:multiLevelType w:val="hybridMultilevel"/>
    <w:tmpl w:val="6CC4FD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16F3152D"/>
    <w:multiLevelType w:val="hybridMultilevel"/>
    <w:tmpl w:val="03DA3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77B727C"/>
    <w:multiLevelType w:val="hybridMultilevel"/>
    <w:tmpl w:val="BAB67E16"/>
    <w:lvl w:ilvl="0" w:tplc="B9D0D8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130656"/>
    <w:multiLevelType w:val="hybridMultilevel"/>
    <w:tmpl w:val="9540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427F46"/>
    <w:multiLevelType w:val="hybridMultilevel"/>
    <w:tmpl w:val="CB2AC884"/>
    <w:lvl w:ilvl="0" w:tplc="6BA2A0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F97B45"/>
    <w:multiLevelType w:val="hybridMultilevel"/>
    <w:tmpl w:val="C9C8A2D0"/>
    <w:lvl w:ilvl="0" w:tplc="6BA2A01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9600C74"/>
    <w:multiLevelType w:val="hybridMultilevel"/>
    <w:tmpl w:val="C69263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CF440D6"/>
    <w:multiLevelType w:val="hybridMultilevel"/>
    <w:tmpl w:val="39A2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8709EE"/>
    <w:multiLevelType w:val="hybridMultilevel"/>
    <w:tmpl w:val="33743912"/>
    <w:lvl w:ilvl="0" w:tplc="C43815BE">
      <w:start w:val="1"/>
      <w:numFmt w:val="bullet"/>
      <w:lvlText w:val=""/>
      <w:lvlJc w:val="left"/>
      <w:pPr>
        <w:tabs>
          <w:tab w:val="num" w:pos="1423"/>
        </w:tabs>
        <w:ind w:left="1423" w:hanging="720"/>
      </w:pPr>
      <w:rPr>
        <w:rFonts w:ascii="Wingdings" w:eastAsia="Times New Roman" w:hAnsi="Wingdings" w:cs="Times New Roman" w:hint="default"/>
      </w:rPr>
    </w:lvl>
    <w:lvl w:ilvl="1" w:tplc="6C60054E">
      <w:start w:val="1"/>
      <w:numFmt w:val="bullet"/>
      <w:lvlText w:val=""/>
      <w:lvlJc w:val="left"/>
      <w:pPr>
        <w:tabs>
          <w:tab w:val="num" w:pos="2145"/>
        </w:tabs>
        <w:ind w:left="2145" w:hanging="360"/>
      </w:pPr>
      <w:rPr>
        <w:rFonts w:ascii="Wingdings" w:hAnsi="Wingdings" w:hint="default"/>
        <w:sz w:val="28"/>
        <w:szCs w:val="28"/>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3065577E"/>
    <w:multiLevelType w:val="hybridMultilevel"/>
    <w:tmpl w:val="68C6017A"/>
    <w:lvl w:ilvl="0" w:tplc="08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0" w15:restartNumberingAfterBreak="0">
    <w:nsid w:val="326F0EAA"/>
    <w:multiLevelType w:val="hybridMultilevel"/>
    <w:tmpl w:val="1C9AAC42"/>
    <w:lvl w:ilvl="0" w:tplc="3A6CADFE">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5B92C1C"/>
    <w:multiLevelType w:val="hybridMultilevel"/>
    <w:tmpl w:val="D668D778"/>
    <w:lvl w:ilvl="0" w:tplc="168ECE50">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DE3DEA"/>
    <w:multiLevelType w:val="hybridMultilevel"/>
    <w:tmpl w:val="F4E8F2B0"/>
    <w:lvl w:ilvl="0" w:tplc="168ECE50">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364FC5"/>
    <w:multiLevelType w:val="hybridMultilevel"/>
    <w:tmpl w:val="E4C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8C28DF"/>
    <w:multiLevelType w:val="hybridMultilevel"/>
    <w:tmpl w:val="6E44C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DF444E"/>
    <w:multiLevelType w:val="hybridMultilevel"/>
    <w:tmpl w:val="5BBE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6F411D"/>
    <w:multiLevelType w:val="hybridMultilevel"/>
    <w:tmpl w:val="6528053C"/>
    <w:lvl w:ilvl="0" w:tplc="B9D0D8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715117"/>
    <w:multiLevelType w:val="hybridMultilevel"/>
    <w:tmpl w:val="3B0A5CEC"/>
    <w:lvl w:ilvl="0" w:tplc="C43815BE">
      <w:start w:val="1"/>
      <w:numFmt w:val="bullet"/>
      <w:lvlText w:val=""/>
      <w:lvlJc w:val="left"/>
      <w:pPr>
        <w:tabs>
          <w:tab w:val="num" w:pos="1423"/>
        </w:tabs>
        <w:ind w:left="1423" w:hanging="720"/>
      </w:pPr>
      <w:rPr>
        <w:rFonts w:ascii="Wingdings" w:eastAsia="Times New Roman" w:hAnsi="Wingdings" w:cs="Times New Roman" w:hint="default"/>
      </w:rPr>
    </w:lvl>
    <w:lvl w:ilvl="1" w:tplc="04090003" w:tentative="1">
      <w:start w:val="1"/>
      <w:numFmt w:val="bullet"/>
      <w:lvlText w:val="o"/>
      <w:lvlJc w:val="left"/>
      <w:pPr>
        <w:tabs>
          <w:tab w:val="num" w:pos="1063"/>
        </w:tabs>
        <w:ind w:left="1063" w:hanging="360"/>
      </w:pPr>
      <w:rPr>
        <w:rFonts w:ascii="Courier New" w:hAnsi="Courier New" w:cs="Courier New" w:hint="default"/>
      </w:rPr>
    </w:lvl>
    <w:lvl w:ilvl="2" w:tplc="04090005" w:tentative="1">
      <w:start w:val="1"/>
      <w:numFmt w:val="bullet"/>
      <w:lvlText w:val=""/>
      <w:lvlJc w:val="left"/>
      <w:pPr>
        <w:tabs>
          <w:tab w:val="num" w:pos="1783"/>
        </w:tabs>
        <w:ind w:left="1783" w:hanging="360"/>
      </w:pPr>
      <w:rPr>
        <w:rFonts w:ascii="Wingdings" w:hAnsi="Wingdings" w:hint="default"/>
      </w:rPr>
    </w:lvl>
    <w:lvl w:ilvl="3" w:tplc="04090001" w:tentative="1">
      <w:start w:val="1"/>
      <w:numFmt w:val="bullet"/>
      <w:lvlText w:val=""/>
      <w:lvlJc w:val="left"/>
      <w:pPr>
        <w:tabs>
          <w:tab w:val="num" w:pos="2503"/>
        </w:tabs>
        <w:ind w:left="2503" w:hanging="360"/>
      </w:pPr>
      <w:rPr>
        <w:rFonts w:ascii="Symbol" w:hAnsi="Symbol" w:hint="default"/>
      </w:rPr>
    </w:lvl>
    <w:lvl w:ilvl="4" w:tplc="04090003" w:tentative="1">
      <w:start w:val="1"/>
      <w:numFmt w:val="bullet"/>
      <w:lvlText w:val="o"/>
      <w:lvlJc w:val="left"/>
      <w:pPr>
        <w:tabs>
          <w:tab w:val="num" w:pos="3223"/>
        </w:tabs>
        <w:ind w:left="3223" w:hanging="360"/>
      </w:pPr>
      <w:rPr>
        <w:rFonts w:ascii="Courier New" w:hAnsi="Courier New" w:cs="Courier New" w:hint="default"/>
      </w:rPr>
    </w:lvl>
    <w:lvl w:ilvl="5" w:tplc="04090005" w:tentative="1">
      <w:start w:val="1"/>
      <w:numFmt w:val="bullet"/>
      <w:lvlText w:val=""/>
      <w:lvlJc w:val="left"/>
      <w:pPr>
        <w:tabs>
          <w:tab w:val="num" w:pos="3943"/>
        </w:tabs>
        <w:ind w:left="3943" w:hanging="360"/>
      </w:pPr>
      <w:rPr>
        <w:rFonts w:ascii="Wingdings" w:hAnsi="Wingdings" w:hint="default"/>
      </w:rPr>
    </w:lvl>
    <w:lvl w:ilvl="6" w:tplc="04090001" w:tentative="1">
      <w:start w:val="1"/>
      <w:numFmt w:val="bullet"/>
      <w:lvlText w:val=""/>
      <w:lvlJc w:val="left"/>
      <w:pPr>
        <w:tabs>
          <w:tab w:val="num" w:pos="4663"/>
        </w:tabs>
        <w:ind w:left="4663" w:hanging="360"/>
      </w:pPr>
      <w:rPr>
        <w:rFonts w:ascii="Symbol" w:hAnsi="Symbol" w:hint="default"/>
      </w:rPr>
    </w:lvl>
    <w:lvl w:ilvl="7" w:tplc="04090003" w:tentative="1">
      <w:start w:val="1"/>
      <w:numFmt w:val="bullet"/>
      <w:lvlText w:val="o"/>
      <w:lvlJc w:val="left"/>
      <w:pPr>
        <w:tabs>
          <w:tab w:val="num" w:pos="5383"/>
        </w:tabs>
        <w:ind w:left="5383" w:hanging="360"/>
      </w:pPr>
      <w:rPr>
        <w:rFonts w:ascii="Courier New" w:hAnsi="Courier New" w:cs="Courier New" w:hint="default"/>
      </w:rPr>
    </w:lvl>
    <w:lvl w:ilvl="8" w:tplc="04090005" w:tentative="1">
      <w:start w:val="1"/>
      <w:numFmt w:val="bullet"/>
      <w:lvlText w:val=""/>
      <w:lvlJc w:val="left"/>
      <w:pPr>
        <w:tabs>
          <w:tab w:val="num" w:pos="6103"/>
        </w:tabs>
        <w:ind w:left="6103" w:hanging="360"/>
      </w:pPr>
      <w:rPr>
        <w:rFonts w:ascii="Wingdings" w:hAnsi="Wingdings" w:hint="default"/>
      </w:rPr>
    </w:lvl>
  </w:abstractNum>
  <w:abstractNum w:abstractNumId="38" w15:restartNumberingAfterBreak="0">
    <w:nsid w:val="5A76249F"/>
    <w:multiLevelType w:val="hybridMultilevel"/>
    <w:tmpl w:val="8AF8B128"/>
    <w:lvl w:ilvl="0" w:tplc="6BA2A0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3E0A40"/>
    <w:multiLevelType w:val="hybridMultilevel"/>
    <w:tmpl w:val="BF3E32D8"/>
    <w:lvl w:ilvl="0" w:tplc="B9D0D8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A4C95"/>
    <w:multiLevelType w:val="hybridMultilevel"/>
    <w:tmpl w:val="4E50C0DE"/>
    <w:lvl w:ilvl="0" w:tplc="61C095AE">
      <w:start w:val="1"/>
      <w:numFmt w:val="bullet"/>
      <w:lvlText w:val=""/>
      <w:lvlJc w:val="left"/>
      <w:pPr>
        <w:tabs>
          <w:tab w:val="num" w:pos="360"/>
        </w:tabs>
        <w:ind w:left="360" w:hanging="360"/>
      </w:pPr>
      <w:rPr>
        <w:rFonts w:ascii="Wingdings" w:hAnsi="Wingdings" w:hint="default"/>
        <w:sz w:val="28"/>
        <w:szCs w:val="28"/>
      </w:rPr>
    </w:lvl>
    <w:lvl w:ilvl="1" w:tplc="C43815BE">
      <w:start w:val="1"/>
      <w:numFmt w:val="bullet"/>
      <w:lvlText w:val=""/>
      <w:lvlJc w:val="left"/>
      <w:pPr>
        <w:tabs>
          <w:tab w:val="num" w:pos="1800"/>
        </w:tabs>
        <w:ind w:left="1800" w:hanging="720"/>
      </w:pPr>
      <w:rPr>
        <w:rFonts w:ascii="Wingdings" w:eastAsia="Times New Roman" w:hAnsi="Wingdings" w:cs="Times New Roman" w:hint="default"/>
        <w:sz w:val="28"/>
        <w:szCs w:val="28"/>
      </w:rPr>
    </w:lvl>
    <w:lvl w:ilvl="2" w:tplc="DBBEA46C">
      <w:numFmt w:val="bullet"/>
      <w:lvlText w:val="-"/>
      <w:lvlJc w:val="left"/>
      <w:pPr>
        <w:tabs>
          <w:tab w:val="num" w:pos="2235"/>
        </w:tabs>
        <w:ind w:left="2235" w:hanging="435"/>
      </w:pPr>
      <w:rPr>
        <w:rFonts w:ascii="Trebuchet MS" w:eastAsia="Times New Roman" w:hAnsi="Trebuchet MS" w:cs="Times New Roman" w:hint="default"/>
      </w:rPr>
    </w:lvl>
    <w:lvl w:ilvl="3" w:tplc="6C60054E">
      <w:start w:val="1"/>
      <w:numFmt w:val="bullet"/>
      <w:lvlText w:val=""/>
      <w:lvlJc w:val="left"/>
      <w:pPr>
        <w:tabs>
          <w:tab w:val="num" w:pos="2880"/>
        </w:tabs>
        <w:ind w:left="2880" w:hanging="360"/>
      </w:pPr>
      <w:rPr>
        <w:rFonts w:ascii="Wingdings" w:hAnsi="Wingdings" w:hint="default"/>
        <w:sz w:val="28"/>
        <w:szCs w:val="2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90235E"/>
    <w:multiLevelType w:val="hybridMultilevel"/>
    <w:tmpl w:val="17267B0A"/>
    <w:lvl w:ilvl="0" w:tplc="426227D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1260D1D"/>
    <w:multiLevelType w:val="hybridMultilevel"/>
    <w:tmpl w:val="7C58A646"/>
    <w:lvl w:ilvl="0" w:tplc="4A0AEE7E">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840D6D"/>
    <w:multiLevelType w:val="hybridMultilevel"/>
    <w:tmpl w:val="5D74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A1D93"/>
    <w:multiLevelType w:val="hybridMultilevel"/>
    <w:tmpl w:val="E656F400"/>
    <w:lvl w:ilvl="0" w:tplc="3A6CADFE">
      <w:start w:val="1"/>
      <w:numFmt w:val="decimal"/>
      <w:pStyle w:val="ListParagraph"/>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D950A8"/>
    <w:multiLevelType w:val="hybridMultilevel"/>
    <w:tmpl w:val="2854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5"/>
  </w:num>
  <w:num w:numId="13">
    <w:abstractNumId w:val="24"/>
  </w:num>
  <w:num w:numId="14">
    <w:abstractNumId w:val="12"/>
  </w:num>
  <w:num w:numId="15">
    <w:abstractNumId w:val="32"/>
  </w:num>
  <w:num w:numId="16">
    <w:abstractNumId w:val="31"/>
  </w:num>
  <w:num w:numId="17">
    <w:abstractNumId w:val="18"/>
  </w:num>
  <w:num w:numId="18">
    <w:abstractNumId w:val="22"/>
  </w:num>
  <w:num w:numId="19">
    <w:abstractNumId w:val="17"/>
  </w:num>
  <w:num w:numId="20">
    <w:abstractNumId w:val="36"/>
  </w:num>
  <w:num w:numId="21">
    <w:abstractNumId w:val="39"/>
  </w:num>
  <w:num w:numId="22">
    <w:abstractNumId w:val="16"/>
  </w:num>
  <w:num w:numId="23">
    <w:abstractNumId w:val="38"/>
  </w:num>
  <w:num w:numId="24">
    <w:abstractNumId w:val="27"/>
  </w:num>
  <w:num w:numId="25">
    <w:abstractNumId w:val="19"/>
  </w:num>
  <w:num w:numId="26">
    <w:abstractNumId w:val="25"/>
  </w:num>
  <w:num w:numId="27">
    <w:abstractNumId w:val="15"/>
  </w:num>
  <w:num w:numId="28">
    <w:abstractNumId w:val="13"/>
  </w:num>
  <w:num w:numId="29">
    <w:abstractNumId w:val="37"/>
  </w:num>
  <w:num w:numId="30">
    <w:abstractNumId w:val="43"/>
  </w:num>
  <w:num w:numId="31">
    <w:abstractNumId w:val="40"/>
  </w:num>
  <w:num w:numId="32">
    <w:abstractNumId w:val="33"/>
  </w:num>
  <w:num w:numId="33">
    <w:abstractNumId w:val="14"/>
  </w:num>
  <w:num w:numId="34">
    <w:abstractNumId w:val="28"/>
  </w:num>
  <w:num w:numId="35">
    <w:abstractNumId w:val="41"/>
  </w:num>
  <w:num w:numId="36">
    <w:abstractNumId w:val="35"/>
  </w:num>
  <w:num w:numId="37">
    <w:abstractNumId w:val="21"/>
  </w:num>
  <w:num w:numId="38">
    <w:abstractNumId w:val="30"/>
  </w:num>
  <w:num w:numId="39">
    <w:abstractNumId w:val="44"/>
  </w:num>
  <w:num w:numId="40">
    <w:abstractNumId w:val="44"/>
    <w:lvlOverride w:ilvl="0">
      <w:startOverride w:val="1"/>
    </w:lvlOverride>
  </w:num>
  <w:num w:numId="41">
    <w:abstractNumId w:val="42"/>
  </w:num>
  <w:num w:numId="42">
    <w:abstractNumId w:val="26"/>
  </w:num>
  <w:num w:numId="43">
    <w:abstractNumId w:val="20"/>
  </w:num>
  <w:num w:numId="44">
    <w:abstractNumId w:val="10"/>
  </w:num>
  <w:num w:numId="45">
    <w:abstractNumId w:val="23"/>
  </w:num>
  <w:num w:numId="46">
    <w:abstractNumId w:val="1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284"/>
  <w:drawingGridHorizontalSpacing w:val="2041"/>
  <w:drawingGridVerticalSpacing w:val="680"/>
  <w:doNotUseMarginsForDrawingGridOrigin/>
  <w:drawingGridHorizontalOrigin w:val="1361"/>
  <w:drawingGridVerticalOrigin w:val="2041"/>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A7"/>
    <w:rsid w:val="00000A18"/>
    <w:rsid w:val="00011B92"/>
    <w:rsid w:val="00014DCF"/>
    <w:rsid w:val="00022374"/>
    <w:rsid w:val="00026A67"/>
    <w:rsid w:val="00030835"/>
    <w:rsid w:val="000373EB"/>
    <w:rsid w:val="00061C03"/>
    <w:rsid w:val="00087D8F"/>
    <w:rsid w:val="000C3371"/>
    <w:rsid w:val="000C50CE"/>
    <w:rsid w:val="000D4F5C"/>
    <w:rsid w:val="000D6A5B"/>
    <w:rsid w:val="000E1E16"/>
    <w:rsid w:val="000F4591"/>
    <w:rsid w:val="001037AA"/>
    <w:rsid w:val="0010601C"/>
    <w:rsid w:val="0013096D"/>
    <w:rsid w:val="00142A2E"/>
    <w:rsid w:val="00142B06"/>
    <w:rsid w:val="00157B58"/>
    <w:rsid w:val="001661BA"/>
    <w:rsid w:val="00185234"/>
    <w:rsid w:val="001D52A7"/>
    <w:rsid w:val="001D5E44"/>
    <w:rsid w:val="001D5E69"/>
    <w:rsid w:val="001D6049"/>
    <w:rsid w:val="001E6D9E"/>
    <w:rsid w:val="001E781B"/>
    <w:rsid w:val="001F4C86"/>
    <w:rsid w:val="00201E60"/>
    <w:rsid w:val="0021279B"/>
    <w:rsid w:val="00226946"/>
    <w:rsid w:val="0023208D"/>
    <w:rsid w:val="00260505"/>
    <w:rsid w:val="00267F9D"/>
    <w:rsid w:val="0027020D"/>
    <w:rsid w:val="002928DB"/>
    <w:rsid w:val="002B53B4"/>
    <w:rsid w:val="002D50D8"/>
    <w:rsid w:val="002E0F54"/>
    <w:rsid w:val="002E3F81"/>
    <w:rsid w:val="002E4029"/>
    <w:rsid w:val="002E58D3"/>
    <w:rsid w:val="002F5F94"/>
    <w:rsid w:val="003101D7"/>
    <w:rsid w:val="0033549B"/>
    <w:rsid w:val="00350607"/>
    <w:rsid w:val="00361974"/>
    <w:rsid w:val="00370B3B"/>
    <w:rsid w:val="0037471D"/>
    <w:rsid w:val="00374E11"/>
    <w:rsid w:val="0038451C"/>
    <w:rsid w:val="00384A21"/>
    <w:rsid w:val="003B4A1E"/>
    <w:rsid w:val="003D3068"/>
    <w:rsid w:val="003D685E"/>
    <w:rsid w:val="003E7D09"/>
    <w:rsid w:val="003F1C5D"/>
    <w:rsid w:val="00403024"/>
    <w:rsid w:val="0040359B"/>
    <w:rsid w:val="00411150"/>
    <w:rsid w:val="00414CAB"/>
    <w:rsid w:val="0042076B"/>
    <w:rsid w:val="00427D03"/>
    <w:rsid w:val="0043369E"/>
    <w:rsid w:val="00433FCA"/>
    <w:rsid w:val="00436A04"/>
    <w:rsid w:val="00444949"/>
    <w:rsid w:val="004629B7"/>
    <w:rsid w:val="0047561D"/>
    <w:rsid w:val="00475F34"/>
    <w:rsid w:val="0049217F"/>
    <w:rsid w:val="004B4687"/>
    <w:rsid w:val="004B6739"/>
    <w:rsid w:val="004D61B9"/>
    <w:rsid w:val="005012DD"/>
    <w:rsid w:val="00520003"/>
    <w:rsid w:val="005232A0"/>
    <w:rsid w:val="0053180C"/>
    <w:rsid w:val="00536C1A"/>
    <w:rsid w:val="00546113"/>
    <w:rsid w:val="00563CE4"/>
    <w:rsid w:val="005B27E0"/>
    <w:rsid w:val="005D12C9"/>
    <w:rsid w:val="005D2346"/>
    <w:rsid w:val="005D3E96"/>
    <w:rsid w:val="005E6F98"/>
    <w:rsid w:val="005E7CA9"/>
    <w:rsid w:val="005F2052"/>
    <w:rsid w:val="005F7C66"/>
    <w:rsid w:val="006009D9"/>
    <w:rsid w:val="00606C42"/>
    <w:rsid w:val="00612F4E"/>
    <w:rsid w:val="0062178B"/>
    <w:rsid w:val="00623ECE"/>
    <w:rsid w:val="00627279"/>
    <w:rsid w:val="00645DD5"/>
    <w:rsid w:val="00646555"/>
    <w:rsid w:val="00646915"/>
    <w:rsid w:val="006574C8"/>
    <w:rsid w:val="006671C1"/>
    <w:rsid w:val="00672164"/>
    <w:rsid w:val="006A3DC7"/>
    <w:rsid w:val="006A569D"/>
    <w:rsid w:val="006A675B"/>
    <w:rsid w:val="006B3CE8"/>
    <w:rsid w:val="006B577B"/>
    <w:rsid w:val="006C0DD3"/>
    <w:rsid w:val="006C6761"/>
    <w:rsid w:val="006E165D"/>
    <w:rsid w:val="006E3D79"/>
    <w:rsid w:val="00713199"/>
    <w:rsid w:val="00721914"/>
    <w:rsid w:val="007465B9"/>
    <w:rsid w:val="007745D1"/>
    <w:rsid w:val="00775A30"/>
    <w:rsid w:val="007966DF"/>
    <w:rsid w:val="007A4CDA"/>
    <w:rsid w:val="007B7695"/>
    <w:rsid w:val="007C117F"/>
    <w:rsid w:val="007C62D9"/>
    <w:rsid w:val="007C798B"/>
    <w:rsid w:val="007D1DE4"/>
    <w:rsid w:val="007D3F01"/>
    <w:rsid w:val="007E3065"/>
    <w:rsid w:val="008049AC"/>
    <w:rsid w:val="008217DA"/>
    <w:rsid w:val="00833AC5"/>
    <w:rsid w:val="00844EE1"/>
    <w:rsid w:val="008516FD"/>
    <w:rsid w:val="008517F9"/>
    <w:rsid w:val="0088339F"/>
    <w:rsid w:val="00890197"/>
    <w:rsid w:val="008942AB"/>
    <w:rsid w:val="008A31C7"/>
    <w:rsid w:val="008A4AFA"/>
    <w:rsid w:val="008B675A"/>
    <w:rsid w:val="008C59A2"/>
    <w:rsid w:val="009174EF"/>
    <w:rsid w:val="00925623"/>
    <w:rsid w:val="00937557"/>
    <w:rsid w:val="0096024D"/>
    <w:rsid w:val="009605B3"/>
    <w:rsid w:val="009A6B43"/>
    <w:rsid w:val="009C3441"/>
    <w:rsid w:val="009E6F06"/>
    <w:rsid w:val="00A61816"/>
    <w:rsid w:val="00A70798"/>
    <w:rsid w:val="00A827FD"/>
    <w:rsid w:val="00A93068"/>
    <w:rsid w:val="00AD13EB"/>
    <w:rsid w:val="00AE2F09"/>
    <w:rsid w:val="00AF695B"/>
    <w:rsid w:val="00B11572"/>
    <w:rsid w:val="00B1526E"/>
    <w:rsid w:val="00B36FD4"/>
    <w:rsid w:val="00B52BBC"/>
    <w:rsid w:val="00B912CD"/>
    <w:rsid w:val="00B9310F"/>
    <w:rsid w:val="00B946A6"/>
    <w:rsid w:val="00BA28D3"/>
    <w:rsid w:val="00BD00B7"/>
    <w:rsid w:val="00BD698B"/>
    <w:rsid w:val="00BF3061"/>
    <w:rsid w:val="00C06756"/>
    <w:rsid w:val="00C12D9F"/>
    <w:rsid w:val="00C1584F"/>
    <w:rsid w:val="00C24558"/>
    <w:rsid w:val="00C26CF7"/>
    <w:rsid w:val="00C317E8"/>
    <w:rsid w:val="00C50F8C"/>
    <w:rsid w:val="00C5320A"/>
    <w:rsid w:val="00C81D23"/>
    <w:rsid w:val="00CB11F1"/>
    <w:rsid w:val="00CB22A0"/>
    <w:rsid w:val="00CB6BEC"/>
    <w:rsid w:val="00CC456B"/>
    <w:rsid w:val="00CD0230"/>
    <w:rsid w:val="00D12AD0"/>
    <w:rsid w:val="00D17AFB"/>
    <w:rsid w:val="00D21078"/>
    <w:rsid w:val="00D7559B"/>
    <w:rsid w:val="00D867DC"/>
    <w:rsid w:val="00DB5BE3"/>
    <w:rsid w:val="00DC40DA"/>
    <w:rsid w:val="00DD3D78"/>
    <w:rsid w:val="00DE5508"/>
    <w:rsid w:val="00E034D6"/>
    <w:rsid w:val="00E14BFE"/>
    <w:rsid w:val="00E17623"/>
    <w:rsid w:val="00E25366"/>
    <w:rsid w:val="00E34539"/>
    <w:rsid w:val="00E6112E"/>
    <w:rsid w:val="00E64E44"/>
    <w:rsid w:val="00EA08B2"/>
    <w:rsid w:val="00EA1D54"/>
    <w:rsid w:val="00EC66D3"/>
    <w:rsid w:val="00ED4487"/>
    <w:rsid w:val="00EF24BE"/>
    <w:rsid w:val="00EF295C"/>
    <w:rsid w:val="00F2457B"/>
    <w:rsid w:val="00F34F30"/>
    <w:rsid w:val="00F36FC3"/>
    <w:rsid w:val="00F42469"/>
    <w:rsid w:val="00F5262E"/>
    <w:rsid w:val="00F537C6"/>
    <w:rsid w:val="00F6010E"/>
    <w:rsid w:val="00F71FFD"/>
    <w:rsid w:val="00FA38AE"/>
    <w:rsid w:val="00FD1192"/>
    <w:rsid w:val="00FF2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AB107ECE-632C-4848-BE0C-EFD50CD4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601C"/>
    <w:rPr>
      <w:szCs w:val="18"/>
    </w:rPr>
  </w:style>
  <w:style w:type="paragraph" w:styleId="Heading1">
    <w:name w:val="heading 1"/>
    <w:basedOn w:val="Normal"/>
    <w:next w:val="Heading2"/>
    <w:link w:val="Heading1Char"/>
    <w:uiPriority w:val="9"/>
    <w:qFormat/>
    <w:rsid w:val="00F5262E"/>
    <w:pPr>
      <w:widowControl w:val="0"/>
      <w:spacing w:after="500"/>
      <w:outlineLvl w:val="0"/>
    </w:pPr>
    <w:rPr>
      <w:b/>
      <w:color w:val="002D72"/>
      <w:sz w:val="48"/>
      <w:szCs w:val="48"/>
    </w:rPr>
  </w:style>
  <w:style w:type="paragraph" w:styleId="Heading2">
    <w:name w:val="heading 2"/>
    <w:basedOn w:val="Heading1"/>
    <w:next w:val="Normal"/>
    <w:link w:val="Heading2Char"/>
    <w:uiPriority w:val="9"/>
    <w:unhideWhenUsed/>
    <w:qFormat/>
    <w:rsid w:val="00F5262E"/>
    <w:pPr>
      <w:outlineLvl w:val="1"/>
    </w:pPr>
    <w:rPr>
      <w:color w:val="0096DF"/>
    </w:rPr>
  </w:style>
  <w:style w:type="paragraph" w:styleId="Heading3">
    <w:name w:val="heading 3"/>
    <w:basedOn w:val="Normal"/>
    <w:next w:val="Normal"/>
    <w:link w:val="Heading3Char"/>
    <w:uiPriority w:val="9"/>
    <w:unhideWhenUsed/>
    <w:qFormat/>
    <w:rsid w:val="00185234"/>
    <w:pPr>
      <w:outlineLvl w:val="2"/>
    </w:pPr>
    <w:rPr>
      <w:b/>
      <w:color w:val="002D72"/>
      <w:sz w:val="28"/>
      <w:szCs w:val="28"/>
    </w:rPr>
  </w:style>
  <w:style w:type="paragraph" w:styleId="Heading4">
    <w:name w:val="heading 4"/>
    <w:basedOn w:val="Normal"/>
    <w:next w:val="Normal"/>
    <w:link w:val="Heading4Char"/>
    <w:uiPriority w:val="9"/>
    <w:unhideWhenUsed/>
    <w:qFormat/>
    <w:rsid w:val="00185234"/>
    <w:pPr>
      <w:pBdr>
        <w:bottom w:val="single" w:sz="4" w:space="1" w:color="0096DF"/>
      </w:pBdr>
      <w:outlineLvl w:val="3"/>
    </w:pPr>
    <w:rPr>
      <w:b/>
      <w:color w:val="0096DF"/>
      <w:sz w:val="28"/>
      <w:szCs w:val="24"/>
    </w:rPr>
  </w:style>
  <w:style w:type="paragraph" w:styleId="Heading5">
    <w:name w:val="heading 5"/>
    <w:basedOn w:val="Heading4"/>
    <w:next w:val="Normal"/>
    <w:link w:val="Heading5Char"/>
    <w:uiPriority w:val="9"/>
    <w:unhideWhenUsed/>
    <w:qFormat/>
    <w:rsid w:val="00185234"/>
    <w:pPr>
      <w:pBdr>
        <w:bottom w:val="none" w:sz="0" w:space="0" w:color="auto"/>
      </w:pBdr>
      <w:outlineLvl w:val="4"/>
    </w:pPr>
    <w:rPr>
      <w:sz w:val="24"/>
      <w:szCs w:val="22"/>
    </w:rPr>
  </w:style>
  <w:style w:type="paragraph" w:styleId="Heading6">
    <w:name w:val="heading 6"/>
    <w:basedOn w:val="Normal"/>
    <w:next w:val="Normal"/>
    <w:link w:val="Heading6Char"/>
    <w:uiPriority w:val="9"/>
    <w:unhideWhenUsed/>
    <w:qFormat/>
    <w:rsid w:val="00185234"/>
    <w:pPr>
      <w:outlineLvl w:val="5"/>
    </w:pPr>
    <w:rPr>
      <w:b/>
      <w:color w:val="F04E98"/>
    </w:rPr>
  </w:style>
  <w:style w:type="paragraph" w:styleId="Heading7">
    <w:name w:val="heading 7"/>
    <w:basedOn w:val="Heading6"/>
    <w:next w:val="Normal"/>
    <w:link w:val="Heading7Char"/>
    <w:uiPriority w:val="9"/>
    <w:unhideWhenUsed/>
    <w:qFormat/>
    <w:rsid w:val="00185234"/>
    <w:pPr>
      <w:outlineLvl w:val="6"/>
    </w:pPr>
    <w:rPr>
      <w:color w:val="auto"/>
    </w:rPr>
  </w:style>
  <w:style w:type="paragraph" w:styleId="Heading8">
    <w:name w:val="heading 8"/>
    <w:basedOn w:val="Normal"/>
    <w:next w:val="Normal"/>
    <w:link w:val="Heading8Char"/>
    <w:uiPriority w:val="9"/>
    <w:unhideWhenUsed/>
    <w:rsid w:val="00185234"/>
    <w:pPr>
      <w:keepNext/>
      <w:keepLines/>
      <w:spacing w:before="200"/>
      <w:outlineLvl w:val="7"/>
    </w:pPr>
    <w:rPr>
      <w:rFonts w:cs="Raavi"/>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185234"/>
    <w:rPr>
      <w:rFonts w:ascii="Arial" w:eastAsia="Times New Roman" w:hAnsi="Arial" w:cs="Raavi"/>
      <w:color w:val="404040"/>
      <w:sz w:val="20"/>
      <w:szCs w:val="20"/>
    </w:rPr>
  </w:style>
  <w:style w:type="paragraph" w:styleId="Header">
    <w:name w:val="header"/>
    <w:basedOn w:val="Normal"/>
    <w:link w:val="HeaderChar"/>
    <w:uiPriority w:val="99"/>
    <w:unhideWhenUsed/>
    <w:qFormat/>
    <w:rsid w:val="005232A0"/>
    <w:pPr>
      <w:tabs>
        <w:tab w:val="center" w:pos="4513"/>
        <w:tab w:val="right" w:pos="9026"/>
      </w:tabs>
    </w:pPr>
  </w:style>
  <w:style w:type="paragraph" w:styleId="Footer">
    <w:name w:val="footer"/>
    <w:basedOn w:val="Normal"/>
    <w:link w:val="FooterChar"/>
    <w:uiPriority w:val="99"/>
    <w:unhideWhenUsed/>
    <w:rsid w:val="00563CE4"/>
    <w:rPr>
      <w:sz w:val="14"/>
      <w:szCs w:val="14"/>
    </w:rPr>
  </w:style>
  <w:style w:type="character" w:customStyle="1" w:styleId="FooterChar">
    <w:name w:val="Footer Char"/>
    <w:link w:val="Footer"/>
    <w:uiPriority w:val="99"/>
    <w:rsid w:val="00563CE4"/>
    <w:rPr>
      <w:sz w:val="14"/>
      <w:szCs w:val="14"/>
    </w:rPr>
  </w:style>
  <w:style w:type="character" w:styleId="Hyperlink">
    <w:name w:val="Hyperlink"/>
    <w:uiPriority w:val="99"/>
    <w:unhideWhenUsed/>
    <w:rsid w:val="007C117F"/>
    <w:rPr>
      <w:rFonts w:ascii="Arial" w:hAnsi="Arial"/>
      <w:color w:val="002D72"/>
    </w:rPr>
  </w:style>
  <w:style w:type="character" w:customStyle="1" w:styleId="HeaderChar">
    <w:name w:val="Header Char"/>
    <w:link w:val="Header"/>
    <w:uiPriority w:val="99"/>
    <w:rsid w:val="005232A0"/>
    <w:rPr>
      <w:sz w:val="20"/>
    </w:rPr>
  </w:style>
  <w:style w:type="character" w:customStyle="1" w:styleId="Heading1Char">
    <w:name w:val="Heading 1 Char"/>
    <w:link w:val="Heading1"/>
    <w:uiPriority w:val="9"/>
    <w:rsid w:val="00F5262E"/>
    <w:rPr>
      <w:b/>
      <w:color w:val="002D72"/>
      <w:sz w:val="48"/>
      <w:szCs w:val="48"/>
    </w:rPr>
  </w:style>
  <w:style w:type="character" w:customStyle="1" w:styleId="Heading2Char">
    <w:name w:val="Heading 2 Char"/>
    <w:link w:val="Heading2"/>
    <w:uiPriority w:val="9"/>
    <w:rsid w:val="00F5262E"/>
    <w:rPr>
      <w:b/>
      <w:color w:val="0096DF"/>
      <w:sz w:val="48"/>
      <w:szCs w:val="48"/>
    </w:rPr>
  </w:style>
  <w:style w:type="character" w:styleId="PlaceholderText">
    <w:name w:val="Placeholder Text"/>
    <w:uiPriority w:val="99"/>
    <w:semiHidden/>
    <w:rsid w:val="004D61B9"/>
    <w:rPr>
      <w:color w:val="808080"/>
    </w:rPr>
  </w:style>
  <w:style w:type="character" w:customStyle="1" w:styleId="Heading3Char">
    <w:name w:val="Heading 3 Char"/>
    <w:link w:val="Heading3"/>
    <w:uiPriority w:val="9"/>
    <w:rsid w:val="00185234"/>
    <w:rPr>
      <w:b/>
      <w:color w:val="002D72"/>
      <w:sz w:val="28"/>
      <w:szCs w:val="28"/>
    </w:rPr>
  </w:style>
  <w:style w:type="paragraph" w:styleId="BalloonText">
    <w:name w:val="Balloon Text"/>
    <w:basedOn w:val="Normal"/>
    <w:link w:val="BalloonTextChar"/>
    <w:uiPriority w:val="99"/>
    <w:semiHidden/>
    <w:unhideWhenUsed/>
    <w:rsid w:val="00370B3B"/>
    <w:pPr>
      <w:spacing w:after="140"/>
    </w:pPr>
    <w:rPr>
      <w:rFonts w:cs="Tahoma"/>
      <w:sz w:val="14"/>
      <w:szCs w:val="16"/>
    </w:rPr>
  </w:style>
  <w:style w:type="character" w:customStyle="1" w:styleId="BalloonTextChar">
    <w:name w:val="Balloon Text Char"/>
    <w:link w:val="BalloonText"/>
    <w:uiPriority w:val="99"/>
    <w:semiHidden/>
    <w:rsid w:val="00370B3B"/>
    <w:rPr>
      <w:rFonts w:cs="Tahoma"/>
      <w:sz w:val="14"/>
      <w:szCs w:val="16"/>
    </w:rPr>
  </w:style>
  <w:style w:type="paragraph" w:styleId="FootnoteText">
    <w:name w:val="footnote text"/>
    <w:basedOn w:val="Normal"/>
    <w:link w:val="FootnoteTextChar"/>
    <w:uiPriority w:val="99"/>
    <w:unhideWhenUsed/>
    <w:rsid w:val="003D685E"/>
    <w:rPr>
      <w:szCs w:val="20"/>
    </w:rPr>
  </w:style>
  <w:style w:type="character" w:customStyle="1" w:styleId="FootnoteTextChar">
    <w:name w:val="Footnote Text Char"/>
    <w:link w:val="FootnoteText"/>
    <w:uiPriority w:val="99"/>
    <w:rsid w:val="003D685E"/>
    <w:rPr>
      <w:sz w:val="20"/>
      <w:szCs w:val="20"/>
    </w:rPr>
  </w:style>
  <w:style w:type="character" w:styleId="FootnoteReference">
    <w:name w:val="footnote reference"/>
    <w:uiPriority w:val="99"/>
    <w:semiHidden/>
    <w:unhideWhenUsed/>
    <w:rsid w:val="003D685E"/>
    <w:rPr>
      <w:vertAlign w:val="superscript"/>
    </w:rPr>
  </w:style>
  <w:style w:type="character" w:customStyle="1" w:styleId="Heading4Char">
    <w:name w:val="Heading 4 Char"/>
    <w:link w:val="Heading4"/>
    <w:uiPriority w:val="9"/>
    <w:rsid w:val="00185234"/>
    <w:rPr>
      <w:b/>
      <w:color w:val="0096DF"/>
      <w:sz w:val="28"/>
      <w:szCs w:val="24"/>
    </w:rPr>
  </w:style>
  <w:style w:type="character" w:customStyle="1" w:styleId="Heading5Char">
    <w:name w:val="Heading 5 Char"/>
    <w:link w:val="Heading5"/>
    <w:uiPriority w:val="9"/>
    <w:rsid w:val="00185234"/>
    <w:rPr>
      <w:b/>
      <w:color w:val="0096DF"/>
      <w:sz w:val="24"/>
      <w:szCs w:val="22"/>
    </w:rPr>
  </w:style>
  <w:style w:type="character" w:customStyle="1" w:styleId="Heading6Char">
    <w:name w:val="Heading 6 Char"/>
    <w:link w:val="Heading6"/>
    <w:uiPriority w:val="9"/>
    <w:rsid w:val="00185234"/>
    <w:rPr>
      <w:b/>
      <w:color w:val="F04E98"/>
      <w:sz w:val="20"/>
    </w:rPr>
  </w:style>
  <w:style w:type="paragraph" w:styleId="Bibliography">
    <w:name w:val="Bibliography"/>
    <w:basedOn w:val="Normal"/>
    <w:next w:val="Normal"/>
    <w:uiPriority w:val="37"/>
    <w:semiHidden/>
    <w:unhideWhenUsed/>
    <w:rsid w:val="00370B3B"/>
  </w:style>
  <w:style w:type="paragraph" w:styleId="BlockText">
    <w:name w:val="Block Text"/>
    <w:basedOn w:val="Normal"/>
    <w:uiPriority w:val="99"/>
    <w:semiHidden/>
    <w:unhideWhenUsed/>
    <w:rsid w:val="00370B3B"/>
    <w:pPr>
      <w:ind w:left="1151" w:right="1151"/>
    </w:pPr>
    <w:rPr>
      <w:rFonts w:cs="Raavi"/>
      <w:i/>
      <w:iCs/>
    </w:rPr>
  </w:style>
  <w:style w:type="paragraph" w:styleId="BodyTextFirstIndent">
    <w:name w:val="Body Text First Indent"/>
    <w:basedOn w:val="Normal"/>
    <w:link w:val="BodyTextFirstIndentChar"/>
    <w:uiPriority w:val="99"/>
    <w:semiHidden/>
    <w:unhideWhenUsed/>
    <w:rsid w:val="0010601C"/>
    <w:pPr>
      <w:ind w:firstLine="357"/>
    </w:pPr>
  </w:style>
  <w:style w:type="character" w:customStyle="1" w:styleId="BodyTextFirstIndentChar">
    <w:name w:val="Body Text First Indent Char"/>
    <w:basedOn w:val="DefaultParagraphFont"/>
    <w:link w:val="BodyTextFirstIndent"/>
    <w:uiPriority w:val="99"/>
    <w:semiHidden/>
    <w:rsid w:val="0010601C"/>
  </w:style>
  <w:style w:type="paragraph" w:styleId="BodyText2">
    <w:name w:val="Body Text 2"/>
    <w:basedOn w:val="Normal"/>
    <w:link w:val="BodyText2Char"/>
    <w:uiPriority w:val="99"/>
    <w:semiHidden/>
    <w:unhideWhenUsed/>
    <w:rsid w:val="00370B3B"/>
    <w:pPr>
      <w:spacing w:line="480" w:lineRule="auto"/>
    </w:pPr>
    <w:rPr>
      <w:color w:val="F04E98"/>
    </w:rPr>
  </w:style>
  <w:style w:type="character" w:customStyle="1" w:styleId="BodyText2Char">
    <w:name w:val="Body Text 2 Char"/>
    <w:link w:val="BodyText2"/>
    <w:uiPriority w:val="99"/>
    <w:semiHidden/>
    <w:rsid w:val="00370B3B"/>
    <w:rPr>
      <w:color w:val="F04E98"/>
    </w:rPr>
  </w:style>
  <w:style w:type="paragraph" w:styleId="BodyText3">
    <w:name w:val="Body Text 3"/>
    <w:basedOn w:val="Normal"/>
    <w:link w:val="BodyText3Char"/>
    <w:uiPriority w:val="99"/>
    <w:semiHidden/>
    <w:unhideWhenUsed/>
    <w:qFormat/>
    <w:rsid w:val="00370B3B"/>
    <w:rPr>
      <w:color w:val="009FDF"/>
      <w:szCs w:val="16"/>
    </w:rPr>
  </w:style>
  <w:style w:type="character" w:customStyle="1" w:styleId="BodyText3Char">
    <w:name w:val="Body Text 3 Char"/>
    <w:link w:val="BodyText3"/>
    <w:uiPriority w:val="99"/>
    <w:semiHidden/>
    <w:rsid w:val="00370B3B"/>
    <w:rPr>
      <w:color w:val="009FDF"/>
      <w:szCs w:val="16"/>
    </w:rPr>
  </w:style>
  <w:style w:type="paragraph" w:styleId="BodyTextIndent3">
    <w:name w:val="Body Text Indent 3"/>
    <w:basedOn w:val="Normal"/>
    <w:link w:val="BodyTextIndent3Char"/>
    <w:uiPriority w:val="99"/>
    <w:semiHidden/>
    <w:unhideWhenUsed/>
    <w:rsid w:val="00370B3B"/>
    <w:pPr>
      <w:ind w:left="284"/>
    </w:pPr>
    <w:rPr>
      <w:szCs w:val="16"/>
    </w:rPr>
  </w:style>
  <w:style w:type="character" w:customStyle="1" w:styleId="BodyTextIndent3Char">
    <w:name w:val="Body Text Indent 3 Char"/>
    <w:link w:val="BodyTextIndent3"/>
    <w:uiPriority w:val="99"/>
    <w:semiHidden/>
    <w:rsid w:val="00370B3B"/>
    <w:rPr>
      <w:szCs w:val="16"/>
    </w:rPr>
  </w:style>
  <w:style w:type="character" w:customStyle="1" w:styleId="Heading7Char">
    <w:name w:val="Heading 7 Char"/>
    <w:link w:val="Heading7"/>
    <w:uiPriority w:val="9"/>
    <w:rsid w:val="00185234"/>
    <w:rPr>
      <w:b/>
      <w:sz w:val="20"/>
    </w:rPr>
  </w:style>
  <w:style w:type="paragraph" w:styleId="ListParagraph">
    <w:name w:val="List Paragraph"/>
    <w:aliases w:val="Numbered list"/>
    <w:basedOn w:val="Normal"/>
    <w:link w:val="ListParagraphChar"/>
    <w:uiPriority w:val="99"/>
    <w:qFormat/>
    <w:rsid w:val="00EF24BE"/>
    <w:pPr>
      <w:numPr>
        <w:numId w:val="39"/>
      </w:numPr>
      <w:contextualSpacing/>
    </w:pPr>
  </w:style>
  <w:style w:type="paragraph" w:customStyle="1" w:styleId="Coverpageheading">
    <w:name w:val="Cover page heading"/>
    <w:basedOn w:val="Normal"/>
    <w:next w:val="Normal"/>
    <w:link w:val="CoverpageheadingChar"/>
    <w:rsid w:val="006A569D"/>
    <w:pPr>
      <w:spacing w:after="980"/>
    </w:pPr>
    <w:rPr>
      <w:b/>
      <w:sz w:val="96"/>
    </w:rPr>
  </w:style>
  <w:style w:type="paragraph" w:customStyle="1" w:styleId="Coverpagedate">
    <w:name w:val="Cover page date"/>
    <w:basedOn w:val="Normal"/>
    <w:next w:val="Normal"/>
    <w:link w:val="CoverpagedateChar"/>
    <w:rsid w:val="006A569D"/>
    <w:rPr>
      <w:b/>
      <w:sz w:val="48"/>
      <w:szCs w:val="48"/>
    </w:rPr>
  </w:style>
  <w:style w:type="character" w:customStyle="1" w:styleId="CoverpageheadingChar">
    <w:name w:val="Cover page heading Char"/>
    <w:link w:val="Coverpageheading"/>
    <w:rsid w:val="006A569D"/>
    <w:rPr>
      <w:b/>
      <w:sz w:val="96"/>
    </w:rPr>
  </w:style>
  <w:style w:type="character" w:customStyle="1" w:styleId="CoverpagedateChar">
    <w:name w:val="Cover page date Char"/>
    <w:link w:val="Coverpagedate"/>
    <w:rsid w:val="006A569D"/>
    <w:rPr>
      <w:b/>
      <w:sz w:val="48"/>
      <w:szCs w:val="48"/>
    </w:rPr>
  </w:style>
  <w:style w:type="paragraph" w:customStyle="1" w:styleId="Bulletedlist">
    <w:name w:val="Bulleted list"/>
    <w:basedOn w:val="ListParagraph"/>
    <w:link w:val="BulletedlistChar"/>
    <w:qFormat/>
    <w:rsid w:val="00C50F8C"/>
    <w:pPr>
      <w:numPr>
        <w:numId w:val="41"/>
      </w:numPr>
    </w:pPr>
  </w:style>
  <w:style w:type="character" w:customStyle="1" w:styleId="ListParagraphChar">
    <w:name w:val="List Paragraph Char"/>
    <w:aliases w:val="Numbered list Char"/>
    <w:link w:val="ListParagraph"/>
    <w:uiPriority w:val="34"/>
    <w:rsid w:val="00C50F8C"/>
    <w:rPr>
      <w:sz w:val="20"/>
    </w:rPr>
  </w:style>
  <w:style w:type="character" w:customStyle="1" w:styleId="BulletedlistChar">
    <w:name w:val="Bulleted list Char"/>
    <w:link w:val="Bulletedlist"/>
    <w:rsid w:val="00C50F8C"/>
    <w:rPr>
      <w:sz w:val="20"/>
    </w:rPr>
  </w:style>
  <w:style w:type="table" w:styleId="TableGrid">
    <w:name w:val="Table Grid"/>
    <w:basedOn w:val="TableNormal"/>
    <w:uiPriority w:val="59"/>
    <w:rsid w:val="001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2457B"/>
    <w:pPr>
      <w:spacing w:after="120"/>
    </w:pPr>
    <w:rPr>
      <w:rFonts w:ascii="Tahoma" w:hAnsi="Tahoma" w:cs="Tahoma"/>
      <w:szCs w:val="20"/>
      <w:lang w:eastAsia="en-US"/>
    </w:rPr>
  </w:style>
  <w:style w:type="character" w:customStyle="1" w:styleId="BodyTextChar">
    <w:name w:val="Body Text Char"/>
    <w:link w:val="BodyText"/>
    <w:uiPriority w:val="99"/>
    <w:rsid w:val="00F2457B"/>
    <w:rPr>
      <w:rFonts w:ascii="Tahoma" w:eastAsia="Times New Roman" w:hAnsi="Tahoma" w:cs="Tahoma"/>
      <w:sz w:val="20"/>
      <w:szCs w:val="20"/>
      <w:lang w:eastAsia="en-US"/>
    </w:rPr>
  </w:style>
  <w:style w:type="character" w:styleId="CommentReference">
    <w:name w:val="annotation reference"/>
    <w:basedOn w:val="DefaultParagraphFont"/>
    <w:uiPriority w:val="99"/>
    <w:semiHidden/>
    <w:unhideWhenUsed/>
    <w:rsid w:val="0037471D"/>
    <w:rPr>
      <w:sz w:val="16"/>
      <w:szCs w:val="16"/>
    </w:rPr>
  </w:style>
  <w:style w:type="paragraph" w:styleId="CommentText">
    <w:name w:val="annotation text"/>
    <w:basedOn w:val="Normal"/>
    <w:link w:val="CommentTextChar"/>
    <w:uiPriority w:val="99"/>
    <w:unhideWhenUsed/>
    <w:rsid w:val="0037471D"/>
    <w:rPr>
      <w:szCs w:val="20"/>
    </w:rPr>
  </w:style>
  <w:style w:type="character" w:customStyle="1" w:styleId="CommentTextChar">
    <w:name w:val="Comment Text Char"/>
    <w:basedOn w:val="DefaultParagraphFont"/>
    <w:link w:val="CommentText"/>
    <w:uiPriority w:val="99"/>
    <w:rsid w:val="0037471D"/>
  </w:style>
  <w:style w:type="paragraph" w:styleId="CommentSubject">
    <w:name w:val="annotation subject"/>
    <w:basedOn w:val="CommentText"/>
    <w:next w:val="CommentText"/>
    <w:link w:val="CommentSubjectChar"/>
    <w:uiPriority w:val="99"/>
    <w:semiHidden/>
    <w:unhideWhenUsed/>
    <w:rsid w:val="0037471D"/>
    <w:rPr>
      <w:b/>
      <w:bCs/>
    </w:rPr>
  </w:style>
  <w:style w:type="character" w:customStyle="1" w:styleId="CommentSubjectChar">
    <w:name w:val="Comment Subject Char"/>
    <w:basedOn w:val="CommentTextChar"/>
    <w:link w:val="CommentSubject"/>
    <w:uiPriority w:val="99"/>
    <w:semiHidden/>
    <w:rsid w:val="0037471D"/>
    <w:rPr>
      <w:b/>
      <w:bCs/>
    </w:rPr>
  </w:style>
  <w:style w:type="character" w:styleId="FollowedHyperlink">
    <w:name w:val="FollowedHyperlink"/>
    <w:basedOn w:val="DefaultParagraphFont"/>
    <w:uiPriority w:val="99"/>
    <w:semiHidden/>
    <w:unhideWhenUsed/>
    <w:rsid w:val="006671C1"/>
    <w:rPr>
      <w:color w:val="8E3A80" w:themeColor="followedHyperlink"/>
      <w:u w:val="single"/>
    </w:rPr>
  </w:style>
  <w:style w:type="paragraph" w:styleId="Revision">
    <w:name w:val="Revision"/>
    <w:hidden/>
    <w:uiPriority w:val="99"/>
    <w:semiHidden/>
    <w:rsid w:val="00C06756"/>
    <w:rPr>
      <w:szCs w:val="18"/>
    </w:rPr>
  </w:style>
  <w:style w:type="character" w:styleId="EndnoteReference">
    <w:name w:val="endnote reference"/>
    <w:basedOn w:val="DefaultParagraphFont"/>
    <w:uiPriority w:val="99"/>
    <w:semiHidden/>
    <w:unhideWhenUsed/>
    <w:rsid w:val="00475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0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nowledgehub@safelive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afelives.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192572/2900774_InfoGovernance_accv2.pdf" TargetMode="External"/><Relationship Id="rId2" Type="http://schemas.openxmlformats.org/officeDocument/2006/relationships/hyperlink" Target="https://www.gov.uk/government/uploads/system/uploads/attachment_data/file/215064/dh_133594.pdf" TargetMode="External"/><Relationship Id="rId1" Type="http://schemas.openxmlformats.org/officeDocument/2006/relationships/hyperlink" Target="http://www.safelives.org.uk/sites/default/files/resources/Legal%20Grounds%20for%20Sharing%20Information%20Guidance.pdf" TargetMode="External"/><Relationship Id="rId4" Type="http://schemas.openxmlformats.org/officeDocument/2006/relationships/hyperlink" Target="http://www.rcgp.org.uk/-/media/Files/Informatics/Health-Informatics-Enabling-Patient-Access.ashx?la=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009FDF"/>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b217fab-fd35-4f19-ab71-0cf3cea10cfd">
      <UserInfo>
        <DisplayName>Andrea Baines</DisplayName>
        <AccountId>117</AccountId>
        <AccountType/>
      </UserInfo>
      <UserInfo>
        <DisplayName>Jessica Asato</DisplayName>
        <AccountId>271</AccountId>
        <AccountType/>
      </UserInfo>
      <UserInfo>
        <DisplayName>Natalie Blagrove</DisplayName>
        <AccountId>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9096E5B69D14585297833A978D837" ma:contentTypeVersion="4" ma:contentTypeDescription="Create a new document." ma:contentTypeScope="" ma:versionID="6391b6a7096ca7581ee0dad07626d893">
  <xsd:schema xmlns:xsd="http://www.w3.org/2001/XMLSchema" xmlns:xs="http://www.w3.org/2001/XMLSchema" xmlns:p="http://schemas.microsoft.com/office/2006/metadata/properties" xmlns:ns2="8b217fab-fd35-4f19-ab71-0cf3cea10cfd" xmlns:ns3="1e5d4211-8a33-4872-a1cb-08c67a480c8b" targetNamespace="http://schemas.microsoft.com/office/2006/metadata/properties" ma:root="true" ma:fieldsID="764503f06aec8f0919873b160a7ab58c" ns2:_="" ns3:_="">
    <xsd:import namespace="8b217fab-fd35-4f19-ab71-0cf3cea10cfd"/>
    <xsd:import namespace="1e5d4211-8a33-4872-a1cb-08c67a480c8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d4211-8a33-4872-a1cb-08c67a480c8b"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C6BF-AA09-41D6-A586-BA345C9B68DE}">
  <ds:schemaRefs>
    <ds:schemaRef ds:uri="http://schemas.microsoft.com/sharepoint/v3/contenttype/forms"/>
  </ds:schemaRefs>
</ds:datastoreItem>
</file>

<file path=customXml/itemProps2.xml><?xml version="1.0" encoding="utf-8"?>
<ds:datastoreItem xmlns:ds="http://schemas.openxmlformats.org/officeDocument/2006/customXml" ds:itemID="{BA366282-962A-4D30-A48A-6F6044AAB788}">
  <ds:schemaRefs>
    <ds:schemaRef ds:uri="http://purl.org/dc/elements/1.1/"/>
    <ds:schemaRef ds:uri="http://schemas.microsoft.com/office/2006/documentManagement/types"/>
    <ds:schemaRef ds:uri="8b217fab-fd35-4f19-ab71-0cf3cea10cfd"/>
    <ds:schemaRef ds:uri="http://schemas.microsoft.com/office/infopath/2007/PartnerControls"/>
    <ds:schemaRef ds:uri="1e5d4211-8a33-4872-a1cb-08c67a480c8b"/>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4F3B866-8577-4036-AE3C-C773030F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17fab-fd35-4f19-ab71-0cf3cea10cfd"/>
    <ds:schemaRef ds:uri="1e5d4211-8a33-4872-a1cb-08c67a480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FC321-35BF-470E-BE60-2BDE65CE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Links>
    <vt:vector size="24" baseType="variant">
      <vt:variant>
        <vt:i4>4587600</vt:i4>
      </vt:variant>
      <vt:variant>
        <vt:i4>0</vt:i4>
      </vt:variant>
      <vt:variant>
        <vt:i4>0</vt:i4>
      </vt:variant>
      <vt:variant>
        <vt:i4>5</vt:i4>
      </vt:variant>
      <vt:variant>
        <vt:lpwstr>http://www.rcgp.org.uk/Clinical-and-research/Practice-management-resources/~/media/Files/Informatics/Health_Informatics_Enabling_Patient_Access.ashx</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3604531</vt:i4>
      </vt:variant>
      <vt:variant>
        <vt:i4>3</vt:i4>
      </vt:variant>
      <vt:variant>
        <vt:i4>0</vt:i4>
      </vt:variant>
      <vt:variant>
        <vt:i4>5</vt:i4>
      </vt:variant>
      <vt:variant>
        <vt:lpwstr>https://www.gov.uk/government/uploads/system/uploads/attachment_data/file/215064/dh_133594.pdf</vt:lpwstr>
      </vt:variant>
      <vt:variant>
        <vt:lpwstr/>
      </vt:variant>
      <vt:variant>
        <vt:i4>5963801</vt:i4>
      </vt:variant>
      <vt:variant>
        <vt:i4>0</vt:i4>
      </vt:variant>
      <vt:variant>
        <vt:i4>0</vt:i4>
      </vt:variant>
      <vt:variant>
        <vt:i4>5</vt:i4>
      </vt:variant>
      <vt:variant>
        <vt:lpwstr>http://publications.nice.org.uk/domestic-violence-and-abuse-how-health-services-social-care-and-the-organisations-they-work-with-ph50/glossary</vt:lpwstr>
      </vt:variant>
      <vt:variant>
        <vt:lpwstr>indicators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Ash</dc:creator>
  <cp:lastModifiedBy>Lauren Harding</cp:lastModifiedBy>
  <cp:revision>2</cp:revision>
  <cp:lastPrinted>2014-05-21T16:24:00Z</cp:lastPrinted>
  <dcterms:created xsi:type="dcterms:W3CDTF">2017-06-26T12:17:00Z</dcterms:created>
  <dcterms:modified xsi:type="dcterms:W3CDTF">2017-06-26T12:17:00Z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0x01010051C9096E5B69D14585297833A978D837</vt:lpwstr>
  </property>
</Properties>
</file>