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0560D" w14:textId="77777777" w:rsidR="0047633A" w:rsidRPr="009E1D14" w:rsidRDefault="003413F9" w:rsidP="009F1FF5">
      <w:pPr>
        <w:pStyle w:val="Heading2"/>
        <w:tabs>
          <w:tab w:val="left" w:pos="5576"/>
        </w:tabs>
        <w:spacing w:before="0" w:after="0" w:line="240" w:lineRule="auto"/>
        <w:ind w:left="-284" w:right="-330"/>
        <w:contextualSpacing/>
        <w:rPr>
          <w:color w:val="BE1E2D"/>
        </w:rPr>
      </w:pPr>
      <w:r w:rsidRPr="009E1D14">
        <w:rPr>
          <w:noProof/>
          <w:color w:val="BE1E2D"/>
          <w:lang w:eastAsia="en-GB"/>
        </w:rPr>
        <w:t xml:space="preserve">Rationale: </w:t>
      </w:r>
      <w:r w:rsidR="00147D63" w:rsidRPr="009E1D14">
        <w:rPr>
          <w:noProof/>
          <w:color w:val="BE1E2D"/>
          <w:lang w:eastAsia="en-GB"/>
        </w:rPr>
        <w:t>Why develop a leaflet for UTIs</w:t>
      </w:r>
      <w:r w:rsidR="000D2932" w:rsidRPr="009E1D14">
        <w:rPr>
          <w:noProof/>
          <w:color w:val="BE1E2D"/>
          <w:lang w:eastAsia="en-GB"/>
        </w:rPr>
        <w:t xml:space="preserve"> in older frail adults</w:t>
      </w:r>
      <w:r w:rsidR="00147D63" w:rsidRPr="009E1D14">
        <w:rPr>
          <w:noProof/>
          <w:color w:val="BE1E2D"/>
          <w:lang w:eastAsia="en-GB"/>
        </w:rPr>
        <w:t>?</w:t>
      </w:r>
    </w:p>
    <w:p w14:paraId="58820E62" w14:textId="77777777" w:rsidR="00780448" w:rsidRPr="0073156B" w:rsidRDefault="000D2932" w:rsidP="0073156B">
      <w:pPr>
        <w:spacing w:before="0" w:after="0" w:line="240" w:lineRule="auto"/>
        <w:ind w:left="-284"/>
        <w:rPr>
          <w:szCs w:val="24"/>
        </w:rPr>
      </w:pPr>
      <w:r w:rsidRPr="000D2932">
        <w:rPr>
          <w:rFonts w:cs="Arial"/>
        </w:rPr>
        <w:t>Rates of</w:t>
      </w:r>
      <w:r w:rsidRPr="000D2932">
        <w:rPr>
          <w:rFonts w:cs="Arial"/>
          <w:i/>
        </w:rPr>
        <w:t xml:space="preserve"> E. coli</w:t>
      </w:r>
      <w:r w:rsidRPr="000D2932">
        <w:rPr>
          <w:rFonts w:cs="Arial"/>
        </w:rPr>
        <w:t xml:space="preserve"> has increased by 6.1% from 2015 – 2017, and 25.6% since 2012/13.</w:t>
      </w:r>
      <w:r w:rsidRPr="000D2932">
        <w:rPr>
          <w:rFonts w:cs="Arial"/>
        </w:rPr>
        <w:fldChar w:fldCharType="begin"/>
      </w:r>
      <w:r w:rsidR="00ED7B55">
        <w:rPr>
          <w:rFonts w:cs="Arial"/>
        </w:rPr>
        <w:instrText xml:space="preserve"> ADDIN EN.CITE &lt;EndNote&gt;&lt;Cite&gt;&lt;Author&gt;Public Health England&lt;/Author&gt;&lt;Year&gt;2017&lt;/Year&gt;&lt;RecNum&gt;112&lt;/RecNum&gt;&lt;DisplayText&gt;&lt;style face="superscript"&gt;1&lt;/style&gt;&lt;/DisplayText&gt;&lt;record&gt;&lt;rec-number&gt;112&lt;/rec-number&gt;&lt;foreign-keys&gt;&lt;key app="EN" db-id="earxs0svopwfv8ex9fl5rsv950zs5dd9rrps" timestamp="1515662336"&gt;112&lt;/key&gt;&lt;key app="ENWeb" db-id=""&gt;0&lt;/key&gt;&lt;/foreign-keys&gt;&lt;ref-type name="Report"&gt;27&lt;/ref-type&gt;&lt;contributors&gt;&lt;authors&gt;&lt;author&gt;Public Health England,&lt;/author&gt;&lt;/authors&gt;&lt;/contributors&gt;&lt;titles&gt;&lt;title&gt;Annual Epidemiological Commentary: Mandatory MRSA, MSSA and E. coli bacteraemia and C. difficile infection data 2016/17&lt;/title&gt;&lt;/titles&gt;&lt;dates&gt;&lt;year&gt;2017&lt;/year&gt;&lt;/dates&gt;&lt;urls&gt;&lt;/urls&gt;&lt;/record&gt;&lt;/Cite&gt;&lt;/EndNote&gt;</w:instrText>
      </w:r>
      <w:r w:rsidRPr="000D2932">
        <w:rPr>
          <w:rFonts w:cs="Arial"/>
        </w:rPr>
        <w:fldChar w:fldCharType="separate"/>
      </w:r>
      <w:r w:rsidR="00ED7B55" w:rsidRPr="00ED7B55">
        <w:rPr>
          <w:rFonts w:cs="Arial"/>
          <w:noProof/>
          <w:vertAlign w:val="superscript"/>
        </w:rPr>
        <w:t>1</w:t>
      </w:r>
      <w:r w:rsidRPr="000D2932">
        <w:rPr>
          <w:rFonts w:cs="Arial"/>
        </w:rPr>
        <w:fldChar w:fldCharType="end"/>
      </w:r>
      <w:r w:rsidRPr="000D2932">
        <w:rPr>
          <w:rFonts w:cs="Arial"/>
        </w:rPr>
        <w:t xml:space="preserve"> The age group with the highest rates of </w:t>
      </w:r>
      <w:r w:rsidRPr="000D2932">
        <w:rPr>
          <w:rFonts w:cs="Arial"/>
          <w:i/>
        </w:rPr>
        <w:t>E. coli</w:t>
      </w:r>
      <w:r w:rsidRPr="000D2932">
        <w:rPr>
          <w:rFonts w:cs="Arial"/>
        </w:rPr>
        <w:t xml:space="preserve"> bacteraemia in England wer</w:t>
      </w:r>
      <w:r w:rsidR="00DD51F9">
        <w:rPr>
          <w:rFonts w:cs="Arial"/>
        </w:rPr>
        <w:t>e observed amongst older adults</w:t>
      </w:r>
      <w:r w:rsidRPr="000D2932">
        <w:rPr>
          <w:rFonts w:cs="Arial"/>
        </w:rPr>
        <w:fldChar w:fldCharType="begin"/>
      </w:r>
      <w:r w:rsidR="00ED7B55">
        <w:rPr>
          <w:rFonts w:cs="Arial"/>
        </w:rPr>
        <w:instrText xml:space="preserve"> ADDIN EN.CITE &lt;EndNote&gt;&lt;Cite&gt;&lt;Author&gt;Public Health England&lt;/Author&gt;&lt;Year&gt;2017&lt;/Year&gt;&lt;RecNum&gt;112&lt;/RecNum&gt;&lt;DisplayText&gt;&lt;style face="superscript"&gt;1&lt;/style&gt;&lt;/DisplayText&gt;&lt;record&gt;&lt;rec-number&gt;112&lt;/rec-number&gt;&lt;foreign-keys&gt;&lt;key app="EN" db-id="earxs0svopwfv8ex9fl5rsv950zs5dd9rrps" timestamp="1515662336"&gt;112&lt;/key&gt;&lt;key app="ENWeb" db-id=""&gt;0&lt;/key&gt;&lt;/foreign-keys&gt;&lt;ref-type name="Report"&gt;27&lt;/ref-type&gt;&lt;contributors&gt;&lt;authors&gt;&lt;author&gt;Public Health England,&lt;/author&gt;&lt;/authors&gt;&lt;/contributors&gt;&lt;titles&gt;&lt;title&gt;Annual Epidemiological Commentary: Mandatory MRSA, MSSA and E. coli bacteraemia and C. difficile infection data 2016/17&lt;/title&gt;&lt;/titles&gt;&lt;dates&gt;&lt;year&gt;2017&lt;/year&gt;&lt;/dates&gt;&lt;urls&gt;&lt;/urls&gt;&lt;/record&gt;&lt;/Cite&gt;&lt;/EndNote&gt;</w:instrText>
      </w:r>
      <w:r w:rsidRPr="000D2932">
        <w:rPr>
          <w:rFonts w:cs="Arial"/>
        </w:rPr>
        <w:fldChar w:fldCharType="separate"/>
      </w:r>
      <w:r w:rsidR="00ED7B55" w:rsidRPr="00ED7B55">
        <w:rPr>
          <w:rFonts w:cs="Arial"/>
          <w:noProof/>
          <w:vertAlign w:val="superscript"/>
        </w:rPr>
        <w:t>1</w:t>
      </w:r>
      <w:r w:rsidRPr="000D2932">
        <w:rPr>
          <w:rFonts w:cs="Arial"/>
        </w:rPr>
        <w:fldChar w:fldCharType="end"/>
      </w:r>
      <w:r w:rsidRPr="000D2932">
        <w:rPr>
          <w:rFonts w:cs="Arial"/>
        </w:rPr>
        <w:t xml:space="preserve"> On-going mandatory surveillance of </w:t>
      </w:r>
      <w:r w:rsidRPr="000D2932">
        <w:rPr>
          <w:rFonts w:cs="Arial"/>
          <w:i/>
        </w:rPr>
        <w:t>E. coli</w:t>
      </w:r>
      <w:r w:rsidRPr="000D2932">
        <w:rPr>
          <w:rFonts w:cs="Arial"/>
        </w:rPr>
        <w:t xml:space="preserve"> bacteraemia has identified 46.9% of cases were most likely due to urinary tract infections (UTIs).</w:t>
      </w:r>
      <w:r w:rsidRPr="000D2932">
        <w:rPr>
          <w:rFonts w:cs="Arial"/>
        </w:rPr>
        <w:fldChar w:fldCharType="begin"/>
      </w:r>
      <w:r w:rsidR="00ED7B55">
        <w:rPr>
          <w:rFonts w:cs="Arial"/>
        </w:rPr>
        <w:instrText xml:space="preserve"> ADDIN EN.CITE &lt;EndNote&gt;&lt;Cite&gt;&lt;Author&gt;Public Health England&lt;/Author&gt;&lt;Year&gt;2016&lt;/Year&gt;&lt;RecNum&gt;226&lt;/RecNum&gt;&lt;DisplayText&gt;&lt;style face="superscript"&gt;1, 2&lt;/style&gt;&lt;/DisplayText&gt;&lt;record&gt;&lt;rec-number&gt;226&lt;/rec-number&gt;&lt;foreign-keys&gt;&lt;key app="EN" db-id="a5eads9sbefzd3eta08vxzp2srpts2xp9p9d" timestamp="1479207408"&gt;226&lt;/key&gt;&lt;key app="ENWeb" db-id=""&gt;0&lt;/key&gt;&lt;/foreign-keys&gt;&lt;ref-type name="Report"&gt;27&lt;/ref-type&gt;&lt;contributors&gt;&lt;authors&gt;&lt;author&gt;Public Health England,&lt;/author&gt;&lt;/authors&gt;&lt;/contributors&gt;&lt;titles&gt;&lt;title&gt;Health Protection Report; Infection Report&lt;/title&gt;&lt;/titles&gt;&lt;volume&gt;10, 19,&lt;/volume&gt;&lt;dates&gt;&lt;year&gt;2016&lt;/year&gt;&lt;pub-dates&gt;&lt;date&gt;17th June 2016&lt;/date&gt;&lt;/pub-dates&gt;&lt;/dates&gt;&lt;urls&gt;&lt;/urls&gt;&lt;/record&gt;&lt;/Cite&gt;&lt;Cite&gt;&lt;Author&gt;Public Health England&lt;/Author&gt;&lt;Year&gt;2017&lt;/Year&gt;&lt;RecNum&gt;112&lt;/RecNum&gt;&lt;record&gt;&lt;rec-number&gt;112&lt;/rec-number&gt;&lt;foreign-keys&gt;&lt;key app="EN" db-id="earxs0svopwfv8ex9fl5rsv950zs5dd9rrps" timestamp="1515662336"&gt;112&lt;/key&gt;&lt;key app="ENWeb" db-id=""&gt;0&lt;/key&gt;&lt;/foreign-keys&gt;&lt;ref-type name="Report"&gt;27&lt;/ref-type&gt;&lt;contributors&gt;&lt;authors&gt;&lt;author&gt;Public Health England,&lt;/author&gt;&lt;/authors&gt;&lt;/contributors&gt;&lt;titles&gt;&lt;title&gt;Annual Epidemiological Commentary: Mandatory MRSA, MSSA and E. coli bacteraemia and C. difficile infection data 2016/17&lt;/title&gt;&lt;/titles&gt;&lt;dates&gt;&lt;year&gt;2017&lt;/year&gt;&lt;/dates&gt;&lt;urls&gt;&lt;/urls&gt;&lt;/record&gt;&lt;/Cite&gt;&lt;/EndNote&gt;</w:instrText>
      </w:r>
      <w:r w:rsidRPr="000D2932">
        <w:rPr>
          <w:rFonts w:cs="Arial"/>
        </w:rPr>
        <w:fldChar w:fldCharType="separate"/>
      </w:r>
      <w:r w:rsidR="00ED7B55" w:rsidRPr="00ED7B55">
        <w:rPr>
          <w:rFonts w:cs="Arial"/>
          <w:noProof/>
          <w:vertAlign w:val="superscript"/>
        </w:rPr>
        <w:t>1, 2</w:t>
      </w:r>
      <w:r w:rsidRPr="000D2932">
        <w:rPr>
          <w:rFonts w:cs="Arial"/>
        </w:rPr>
        <w:fldChar w:fldCharType="end"/>
      </w:r>
      <w:r>
        <w:rPr>
          <w:rFonts w:cs="Arial"/>
        </w:rPr>
        <w:t xml:space="preserve"> </w:t>
      </w:r>
      <w:r w:rsidR="00780448" w:rsidRPr="0083493A">
        <w:rPr>
          <w:rFonts w:eastAsia="Times New Roman" w:cs="Arial"/>
        </w:rPr>
        <w:t xml:space="preserve">By improving </w:t>
      </w:r>
      <w:r w:rsidR="00DD51F9">
        <w:rPr>
          <w:rFonts w:eastAsia="Times New Roman" w:cs="Arial"/>
        </w:rPr>
        <w:t xml:space="preserve">knowledge </w:t>
      </w:r>
      <w:r w:rsidR="00DD51F9" w:rsidRPr="00DD51F9">
        <w:rPr>
          <w:rFonts w:eastAsia="Times New Roman" w:cs="Arial"/>
        </w:rPr>
        <w:t>on how to pr</w:t>
      </w:r>
      <w:r w:rsidR="00CB37EA">
        <w:rPr>
          <w:rFonts w:eastAsia="Times New Roman" w:cs="Arial"/>
        </w:rPr>
        <w:t>event UTIs, how UTIs develop,</w:t>
      </w:r>
      <w:r w:rsidR="00DD51F9" w:rsidRPr="00DD51F9">
        <w:rPr>
          <w:rFonts w:eastAsia="Times New Roman" w:cs="Arial"/>
        </w:rPr>
        <w:t xml:space="preserve"> are diagnosed and managed, self-care advice and advice on when to re-consult</w:t>
      </w:r>
      <w:r w:rsidR="00780448" w:rsidRPr="0083493A">
        <w:rPr>
          <w:rFonts w:eastAsia="Times New Roman" w:cs="Arial"/>
        </w:rPr>
        <w:t xml:space="preserve">, this could reduce recurrent infections and improve </w:t>
      </w:r>
      <w:r w:rsidR="0073156B">
        <w:rPr>
          <w:rFonts w:eastAsia="Times New Roman" w:cs="Arial"/>
        </w:rPr>
        <w:t>older adults’</w:t>
      </w:r>
      <w:r w:rsidR="00780448" w:rsidRPr="0083493A">
        <w:rPr>
          <w:rFonts w:eastAsia="Times New Roman" w:cs="Arial"/>
        </w:rPr>
        <w:t xml:space="preserve"> health and wellbeing.</w:t>
      </w:r>
    </w:p>
    <w:p w14:paraId="106EA164" w14:textId="77777777" w:rsidR="00147D63" w:rsidRDefault="00147D63" w:rsidP="009F1FF5">
      <w:pPr>
        <w:spacing w:before="0" w:after="0" w:line="240" w:lineRule="auto"/>
        <w:ind w:left="-284" w:right="-330"/>
        <w:contextualSpacing/>
        <w:rPr>
          <w:rFonts w:cs="Arial"/>
        </w:rPr>
      </w:pPr>
    </w:p>
    <w:p w14:paraId="7F32405B" w14:textId="77777777" w:rsidR="00350F3F" w:rsidRDefault="003413F9" w:rsidP="00350F3F">
      <w:pPr>
        <w:pStyle w:val="Heading2"/>
        <w:spacing w:before="0" w:after="0" w:line="240" w:lineRule="auto"/>
        <w:ind w:left="-284"/>
        <w:rPr>
          <w:rFonts w:cs="Arial"/>
          <w:b w:val="0"/>
          <w:color w:val="auto"/>
          <w:sz w:val="22"/>
          <w:szCs w:val="22"/>
        </w:rPr>
      </w:pPr>
      <w:r w:rsidRPr="009E1D14">
        <w:rPr>
          <w:color w:val="BE1E2D"/>
        </w:rPr>
        <w:t>Purpose</w:t>
      </w:r>
      <w:r w:rsidR="00D126E5" w:rsidRPr="009E1D14">
        <w:rPr>
          <w:color w:val="BE1E2D"/>
        </w:rPr>
        <w:t>:</w:t>
      </w:r>
      <w:r w:rsidRPr="009E1D14">
        <w:rPr>
          <w:color w:val="BE1E2D"/>
        </w:rPr>
        <w:t xml:space="preserve"> </w:t>
      </w:r>
      <w:r w:rsidR="00CF4D41" w:rsidRPr="00D126E5">
        <w:rPr>
          <w:rFonts w:cs="Arial"/>
          <w:b w:val="0"/>
          <w:color w:val="auto"/>
          <w:sz w:val="22"/>
          <w:szCs w:val="22"/>
        </w:rPr>
        <w:t>P</w:t>
      </w:r>
      <w:r w:rsidR="0047633A" w:rsidRPr="00D126E5">
        <w:rPr>
          <w:rFonts w:cs="Arial"/>
          <w:b w:val="0"/>
          <w:color w:val="auto"/>
          <w:sz w:val="22"/>
          <w:szCs w:val="22"/>
        </w:rPr>
        <w:t>atient satisfaction is more related to having a careful examination and having concerns identified and addressed than to receiving a prescription for antibiotics. This provides a great opportunity</w:t>
      </w:r>
      <w:r w:rsidR="00CF4D41" w:rsidRPr="00D126E5">
        <w:rPr>
          <w:rFonts w:cs="Arial"/>
          <w:b w:val="0"/>
          <w:color w:val="auto"/>
          <w:sz w:val="22"/>
          <w:szCs w:val="22"/>
        </w:rPr>
        <w:t xml:space="preserve"> to share information with patients and reassure them.</w:t>
      </w:r>
      <w:r w:rsidR="00061837" w:rsidRPr="00D126E5">
        <w:rPr>
          <w:rFonts w:cs="Arial"/>
          <w:b w:val="0"/>
          <w:color w:val="auto"/>
          <w:sz w:val="22"/>
          <w:szCs w:val="22"/>
        </w:rPr>
        <w:t xml:space="preserve"> </w:t>
      </w:r>
      <w:r w:rsidR="0047633A" w:rsidRPr="00D126E5">
        <w:rPr>
          <w:rFonts w:cs="Arial"/>
          <w:b w:val="0"/>
          <w:color w:val="auto"/>
          <w:sz w:val="22"/>
          <w:szCs w:val="22"/>
        </w:rPr>
        <w:t xml:space="preserve">We know how busy prescribers are, and how important it is to use precious consultation time efficiently. </w:t>
      </w:r>
      <w:r w:rsidR="00CF4D41" w:rsidRPr="00D126E5">
        <w:rPr>
          <w:rFonts w:cs="Arial"/>
          <w:b w:val="0"/>
          <w:color w:val="auto"/>
          <w:sz w:val="22"/>
          <w:szCs w:val="22"/>
        </w:rPr>
        <w:t xml:space="preserve">Therefore, we have developed a leaflet to share with </w:t>
      </w:r>
      <w:r w:rsidR="0073156B" w:rsidRPr="00D126E5">
        <w:rPr>
          <w:rFonts w:cs="Arial"/>
          <w:b w:val="0"/>
          <w:color w:val="auto"/>
          <w:sz w:val="22"/>
          <w:szCs w:val="22"/>
        </w:rPr>
        <w:t>older adults</w:t>
      </w:r>
      <w:r w:rsidR="00DD51F9" w:rsidRPr="00D126E5">
        <w:rPr>
          <w:rFonts w:cs="Arial"/>
          <w:b w:val="0"/>
          <w:color w:val="auto"/>
          <w:sz w:val="22"/>
          <w:szCs w:val="22"/>
        </w:rPr>
        <w:t xml:space="preserve"> and their relatives or carers</w:t>
      </w:r>
      <w:r w:rsidR="00CF4D41" w:rsidRPr="00D126E5">
        <w:rPr>
          <w:rFonts w:cs="Arial"/>
          <w:b w:val="0"/>
          <w:color w:val="auto"/>
          <w:sz w:val="22"/>
          <w:szCs w:val="22"/>
        </w:rPr>
        <w:t xml:space="preserve"> </w:t>
      </w:r>
      <w:r w:rsidR="00DD51F9" w:rsidRPr="00D126E5">
        <w:rPr>
          <w:rFonts w:cs="Arial"/>
          <w:b w:val="0"/>
          <w:color w:val="auto"/>
          <w:sz w:val="22"/>
          <w:szCs w:val="22"/>
        </w:rPr>
        <w:t>when they have</w:t>
      </w:r>
      <w:r w:rsidR="0073156B" w:rsidRPr="00D126E5">
        <w:rPr>
          <w:rFonts w:cs="Arial"/>
          <w:b w:val="0"/>
          <w:color w:val="auto"/>
          <w:sz w:val="22"/>
          <w:szCs w:val="22"/>
        </w:rPr>
        <w:t xml:space="preserve"> urinary symptoms or </w:t>
      </w:r>
      <w:r w:rsidR="00CB37EA" w:rsidRPr="00D126E5">
        <w:rPr>
          <w:rFonts w:cs="Arial"/>
          <w:b w:val="0"/>
          <w:color w:val="auto"/>
          <w:sz w:val="22"/>
          <w:szCs w:val="22"/>
        </w:rPr>
        <w:t xml:space="preserve">with those </w:t>
      </w:r>
      <w:r w:rsidR="0073156B" w:rsidRPr="00D126E5">
        <w:rPr>
          <w:rFonts w:cs="Arial"/>
          <w:b w:val="0"/>
          <w:color w:val="auto"/>
          <w:sz w:val="22"/>
          <w:szCs w:val="22"/>
        </w:rPr>
        <w:t xml:space="preserve">who may be </w:t>
      </w:r>
      <w:r w:rsidR="00DD51F9" w:rsidRPr="00D126E5">
        <w:rPr>
          <w:rFonts w:cs="Arial"/>
          <w:b w:val="0"/>
          <w:color w:val="auto"/>
          <w:sz w:val="22"/>
          <w:szCs w:val="22"/>
        </w:rPr>
        <w:t>at risk of</w:t>
      </w:r>
      <w:r w:rsidR="0073156B" w:rsidRPr="00D126E5">
        <w:rPr>
          <w:rFonts w:cs="Arial"/>
          <w:b w:val="0"/>
          <w:color w:val="auto"/>
          <w:sz w:val="22"/>
          <w:szCs w:val="22"/>
        </w:rPr>
        <w:t xml:space="preserve"> future UTIs.</w:t>
      </w:r>
    </w:p>
    <w:p w14:paraId="45DBEAC1" w14:textId="77777777" w:rsidR="00350F3F" w:rsidRDefault="00350F3F" w:rsidP="00350F3F">
      <w:pPr>
        <w:pStyle w:val="Heading2"/>
        <w:spacing w:before="0" w:after="0" w:line="240" w:lineRule="auto"/>
        <w:ind w:left="-284"/>
        <w:rPr>
          <w:b w:val="0"/>
          <w:color w:val="auto"/>
          <w:sz w:val="22"/>
        </w:rPr>
      </w:pPr>
    </w:p>
    <w:p w14:paraId="20C9C628" w14:textId="77777777" w:rsidR="00350F3F" w:rsidRPr="00350F3F" w:rsidRDefault="00350F3F" w:rsidP="00350F3F">
      <w:pPr>
        <w:pStyle w:val="Heading2"/>
        <w:spacing w:before="0" w:after="0" w:line="240" w:lineRule="auto"/>
        <w:ind w:left="-284"/>
        <w:rPr>
          <w:rFonts w:cs="Arial"/>
          <w:b w:val="0"/>
          <w:color w:val="auto"/>
          <w:sz w:val="18"/>
          <w:szCs w:val="22"/>
        </w:rPr>
      </w:pPr>
      <w:r w:rsidRPr="00350F3F">
        <w:rPr>
          <w:b w:val="0"/>
          <w:color w:val="auto"/>
          <w:sz w:val="22"/>
        </w:rPr>
        <w:t xml:space="preserve">Additionally, from 2020, information about COVID-19 in line with </w:t>
      </w:r>
      <w:hyperlink r:id="rId8" w:history="1">
        <w:r w:rsidRPr="00350F3F">
          <w:rPr>
            <w:rStyle w:val="Hyperlink"/>
            <w:sz w:val="22"/>
          </w:rPr>
          <w:t>UK Government guidance</w:t>
        </w:r>
      </w:hyperlink>
      <w:r w:rsidRPr="00350F3F">
        <w:rPr>
          <w:b w:val="0"/>
          <w:color w:val="auto"/>
          <w:sz w:val="22"/>
        </w:rPr>
        <w:t xml:space="preserve"> is included.</w:t>
      </w:r>
    </w:p>
    <w:p w14:paraId="77C3B06A" w14:textId="77777777" w:rsidR="0047633A" w:rsidRDefault="0047633A" w:rsidP="009F1FF5">
      <w:pPr>
        <w:pStyle w:val="Heading2"/>
        <w:spacing w:before="0" w:after="0" w:line="240" w:lineRule="auto"/>
        <w:ind w:left="-284" w:right="-330"/>
        <w:contextualSpacing/>
      </w:pPr>
    </w:p>
    <w:p w14:paraId="2953C214" w14:textId="77777777" w:rsidR="0047633A" w:rsidRPr="009E1D14" w:rsidRDefault="0047633A" w:rsidP="00D126E5">
      <w:pPr>
        <w:pStyle w:val="Heading2"/>
        <w:spacing w:before="0" w:line="240" w:lineRule="auto"/>
        <w:ind w:left="-284" w:right="-329"/>
        <w:rPr>
          <w:rFonts w:eastAsia="Times New Roman"/>
          <w:color w:val="BE1E2D"/>
          <w:lang w:eastAsia="en-GB"/>
        </w:rPr>
      </w:pPr>
      <w:r w:rsidRPr="009E1D14">
        <w:rPr>
          <w:rFonts w:eastAsia="Times New Roman"/>
          <w:color w:val="BE1E2D"/>
          <w:lang w:eastAsia="en-GB"/>
        </w:rPr>
        <w:t xml:space="preserve">Overview of the </w:t>
      </w:r>
      <w:r w:rsidR="00AE3562" w:rsidRPr="009E1D14">
        <w:rPr>
          <w:rFonts w:eastAsia="Times New Roman"/>
          <w:color w:val="BE1E2D"/>
          <w:lang w:eastAsia="en-GB"/>
        </w:rPr>
        <w:t xml:space="preserve">TYI-UTI </w:t>
      </w:r>
      <w:r w:rsidRPr="009E1D14">
        <w:rPr>
          <w:rFonts w:eastAsia="Times New Roman"/>
          <w:color w:val="BE1E2D"/>
          <w:lang w:eastAsia="en-GB"/>
        </w:rPr>
        <w:t>leaflet</w:t>
      </w:r>
    </w:p>
    <w:p w14:paraId="0D493E94" w14:textId="77777777" w:rsidR="003413F9" w:rsidRPr="003413F9" w:rsidRDefault="003413F9" w:rsidP="00D126E5">
      <w:pPr>
        <w:pStyle w:val="Heading2"/>
        <w:spacing w:after="0" w:line="240" w:lineRule="auto"/>
        <w:ind w:left="-284"/>
        <w:rPr>
          <w:lang w:eastAsia="en-GB"/>
        </w:rPr>
      </w:pPr>
      <w:r w:rsidRPr="009E1D14">
        <w:rPr>
          <w:color w:val="BE1E2D"/>
          <w:lang w:eastAsia="en-GB"/>
        </w:rPr>
        <w:t xml:space="preserve">Development: </w:t>
      </w:r>
      <w:r w:rsidRPr="003413F9">
        <w:rPr>
          <w:rFonts w:cs="Arial"/>
          <w:b w:val="0"/>
          <w:color w:val="auto"/>
          <w:sz w:val="22"/>
          <w:szCs w:val="22"/>
        </w:rPr>
        <w:t xml:space="preserve">The leaflet </w:t>
      </w:r>
      <w:r>
        <w:rPr>
          <w:rFonts w:cs="Arial"/>
          <w:b w:val="0"/>
          <w:color w:val="auto"/>
          <w:sz w:val="22"/>
          <w:szCs w:val="22"/>
        </w:rPr>
        <w:t>has been developed following extensive needs assessment with general practitioners, care home staff, care home residents and their relatives, and a variety of stakeholders. The older adult leaflet was developed based on the original TARGET UTI leaflet for uncomplicated UTIs, and underwent iterative modifications after each interview or focus group. Data collection was informed by the Theoretical Domains Framework in order to explore all behavioural determinants.</w:t>
      </w:r>
      <w:r>
        <w:rPr>
          <w:rFonts w:cs="Arial"/>
          <w:b w:val="0"/>
          <w:color w:val="auto"/>
          <w:sz w:val="22"/>
          <w:szCs w:val="22"/>
        </w:rPr>
        <w:fldChar w:fldCharType="begin"/>
      </w:r>
      <w:r>
        <w:rPr>
          <w:rFonts w:cs="Arial"/>
          <w:b w:val="0"/>
          <w:color w:val="auto"/>
          <w:sz w:val="22"/>
          <w:szCs w:val="22"/>
        </w:rPr>
        <w:instrText xml:space="preserve"> ADDIN EN.CITE &lt;EndNote&gt;&lt;Cite&gt;&lt;Author&gt;Cane&lt;/Author&gt;&lt;Year&gt;2012&lt;/Year&gt;&lt;RecNum&gt;4737&lt;/RecNum&gt;&lt;DisplayText&gt;&lt;style face="superscript"&gt;3&lt;/style&gt;&lt;/DisplayText&gt;&lt;record&gt;&lt;rec-number&gt;4737&lt;/rec-number&gt;&lt;foreign-keys&gt;&lt;key app="EN" db-id="a5eads9sbefzd3eta08vxzp2srpts2xp9p9d" timestamp="1493720309"&gt;4737&lt;/key&gt;&lt;key app="ENWeb" db-id=""&gt;0&lt;/key&gt;&lt;/foreign-keys&gt;&lt;ref-type name="Journal Article"&gt;17&lt;/ref-type&gt;&lt;contributors&gt;&lt;authors&gt;&lt;author&gt;Cane, James &lt;/author&gt;&lt;author&gt;O’Connor, Denise &lt;/author&gt;&lt;author&gt;Michie, Susan &lt;/author&gt;&lt;/authors&gt;&lt;/contributors&gt;&lt;titles&gt;&lt;title&gt;Validation of the theoretical domains framework for use in behaviour change and implementation research&lt;/title&gt;&lt;secondary-title&gt;Implementation Science&lt;/secondary-title&gt;&lt;/titles&gt;&lt;volume&gt;7&lt;/volume&gt;&lt;number&gt;37&lt;/number&gt;&lt;dates&gt;&lt;year&gt;2012&lt;/year&gt;&lt;/dates&gt;&lt;urls&gt;&lt;/urls&gt;&lt;/record&gt;&lt;/Cite&gt;&lt;/EndNote&gt;</w:instrText>
      </w:r>
      <w:r>
        <w:rPr>
          <w:rFonts w:cs="Arial"/>
          <w:b w:val="0"/>
          <w:color w:val="auto"/>
          <w:sz w:val="22"/>
          <w:szCs w:val="22"/>
        </w:rPr>
        <w:fldChar w:fldCharType="separate"/>
      </w:r>
      <w:r w:rsidRPr="003413F9">
        <w:rPr>
          <w:rFonts w:cs="Arial"/>
          <w:b w:val="0"/>
          <w:noProof/>
          <w:color w:val="auto"/>
          <w:sz w:val="22"/>
          <w:szCs w:val="22"/>
          <w:vertAlign w:val="superscript"/>
        </w:rPr>
        <w:t>3</w:t>
      </w:r>
      <w:r>
        <w:rPr>
          <w:rFonts w:cs="Arial"/>
          <w:b w:val="0"/>
          <w:color w:val="auto"/>
          <w:sz w:val="22"/>
          <w:szCs w:val="22"/>
        </w:rPr>
        <w:fldChar w:fldCharType="end"/>
      </w:r>
    </w:p>
    <w:p w14:paraId="4DF267EA" w14:textId="77777777" w:rsidR="0073156B" w:rsidRDefault="003413F9" w:rsidP="009F1FF5">
      <w:pPr>
        <w:autoSpaceDE w:val="0"/>
        <w:autoSpaceDN w:val="0"/>
        <w:adjustRightInd w:val="0"/>
        <w:spacing w:line="240" w:lineRule="auto"/>
        <w:ind w:left="-284"/>
        <w:rPr>
          <w:rFonts w:cs="Arial"/>
        </w:rPr>
      </w:pPr>
      <w:r w:rsidRPr="009E1D14">
        <w:rPr>
          <w:rStyle w:val="Heading2Char"/>
          <w:color w:val="BE1E2D"/>
        </w:rPr>
        <w:t>Use:</w:t>
      </w:r>
      <w:r w:rsidRPr="009E1D14">
        <w:rPr>
          <w:rFonts w:cs="Arial"/>
          <w:color w:val="BE1E2D"/>
        </w:rPr>
        <w:t xml:space="preserve"> </w:t>
      </w:r>
      <w:r w:rsidR="0073156B">
        <w:rPr>
          <w:rFonts w:cs="Arial"/>
        </w:rPr>
        <w:t xml:space="preserve">The leaflet can be used in several ways. </w:t>
      </w:r>
      <w:r w:rsidR="00CB37EA">
        <w:rPr>
          <w:rFonts w:cs="Arial"/>
        </w:rPr>
        <w:t>To provide information on UTIs to those at risk, c</w:t>
      </w:r>
      <w:r w:rsidR="0073156B">
        <w:rPr>
          <w:rFonts w:cs="Arial"/>
        </w:rPr>
        <w:t>are staff may wish to share this leaflet with older adults in th</w:t>
      </w:r>
      <w:r w:rsidR="00CB37EA">
        <w:rPr>
          <w:rFonts w:cs="Arial"/>
        </w:rPr>
        <w:t>eir care and/or their relatives</w:t>
      </w:r>
      <w:r w:rsidR="0073156B">
        <w:rPr>
          <w:rFonts w:cs="Arial"/>
        </w:rPr>
        <w:t xml:space="preserve">. </w:t>
      </w:r>
      <w:r w:rsidR="00147D63">
        <w:rPr>
          <w:rFonts w:cs="Arial"/>
        </w:rPr>
        <w:t xml:space="preserve">The leaflet </w:t>
      </w:r>
      <w:r w:rsidR="0073156B">
        <w:rPr>
          <w:rFonts w:cs="Arial"/>
        </w:rPr>
        <w:t>may also be</w:t>
      </w:r>
      <w:r w:rsidR="00147D63">
        <w:rPr>
          <w:rFonts w:cs="Arial"/>
        </w:rPr>
        <w:t xml:space="preserve"> used during </w:t>
      </w:r>
      <w:r w:rsidR="00DD51F9">
        <w:rPr>
          <w:rFonts w:cs="Arial"/>
        </w:rPr>
        <w:t xml:space="preserve">primary care </w:t>
      </w:r>
      <w:r w:rsidR="00147D63">
        <w:rPr>
          <w:rFonts w:cs="Arial"/>
        </w:rPr>
        <w:t>consultation</w:t>
      </w:r>
      <w:r w:rsidR="00DD51F9">
        <w:rPr>
          <w:rFonts w:cs="Arial"/>
        </w:rPr>
        <w:t>s</w:t>
      </w:r>
      <w:r w:rsidR="00147D63">
        <w:rPr>
          <w:rFonts w:cs="Arial"/>
        </w:rPr>
        <w:t xml:space="preserve"> to facilitate dialogue between </w:t>
      </w:r>
      <w:r w:rsidR="0073156B">
        <w:rPr>
          <w:rFonts w:cs="Arial"/>
        </w:rPr>
        <w:t>a</w:t>
      </w:r>
      <w:r w:rsidR="00147D63">
        <w:rPr>
          <w:rFonts w:cs="Arial"/>
        </w:rPr>
        <w:t xml:space="preserve"> patient and the</w:t>
      </w:r>
      <w:r w:rsidR="0073156B">
        <w:rPr>
          <w:rFonts w:cs="Arial"/>
        </w:rPr>
        <w:t>ir</w:t>
      </w:r>
      <w:r w:rsidR="00147D63">
        <w:rPr>
          <w:rFonts w:cs="Arial"/>
        </w:rPr>
        <w:t xml:space="preserve"> GP</w:t>
      </w:r>
      <w:r w:rsidR="00CB37EA">
        <w:rPr>
          <w:rFonts w:cs="Arial"/>
        </w:rPr>
        <w:t xml:space="preserve"> on specific topics like treatment or safety netting</w:t>
      </w:r>
      <w:r w:rsidR="0073156B">
        <w:rPr>
          <w:rFonts w:cs="Arial"/>
        </w:rPr>
        <w:t xml:space="preserve">. </w:t>
      </w:r>
    </w:p>
    <w:p w14:paraId="67896607" w14:textId="77777777" w:rsidR="00CF4D41" w:rsidRDefault="00350F3F" w:rsidP="009F1FF5">
      <w:pPr>
        <w:autoSpaceDE w:val="0"/>
        <w:autoSpaceDN w:val="0"/>
        <w:adjustRightInd w:val="0"/>
        <w:spacing w:line="240" w:lineRule="auto"/>
        <w:ind w:left="-284"/>
        <w:rPr>
          <w:rFonts w:cs="Arial"/>
        </w:rPr>
      </w:pPr>
      <w:r>
        <w:rPr>
          <w:rFonts w:eastAsia="Times New Roman" w:cs="Arial"/>
          <w:bCs/>
          <w:noProof/>
          <w:lang w:eastAsia="en-GB"/>
        </w:rPr>
        <w:drawing>
          <wp:anchor distT="0" distB="0" distL="114300" distR="114300" simplePos="0" relativeHeight="251653632" behindDoc="1" locked="0" layoutInCell="1" allowOverlap="1" wp14:anchorId="51B7CBDE" wp14:editId="1314EAD4">
            <wp:simplePos x="0" y="0"/>
            <wp:positionH relativeFrom="column">
              <wp:posOffset>105048</wp:posOffset>
            </wp:positionH>
            <wp:positionV relativeFrom="paragraph">
              <wp:posOffset>31750</wp:posOffset>
            </wp:positionV>
            <wp:extent cx="5010150" cy="3467924"/>
            <wp:effectExtent l="0" t="0" r="0" b="0"/>
            <wp:wrapNone/>
            <wp:docPr id="1" name="Picture 1" descr="C:\Users\catherine.hayes\AppData\Local\Microsoft\Windows\INetCache\Content.Word\TYI-UTI Older adults pi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hayes\AppData\Local\Microsoft\Windows\INetCache\Content.Word\TYI-UTI Older adults pictori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3467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56B">
        <w:rPr>
          <w:rFonts w:cs="Arial"/>
        </w:rPr>
        <w:t>I</w:t>
      </w:r>
      <w:r w:rsidR="00CF4D41" w:rsidRPr="00D70BC4">
        <w:rPr>
          <w:rFonts w:cs="Arial"/>
        </w:rPr>
        <w:t xml:space="preserve">t is important that </w:t>
      </w:r>
      <w:r w:rsidR="0073156B">
        <w:rPr>
          <w:rFonts w:cs="Arial"/>
        </w:rPr>
        <w:t>the leaflet is</w:t>
      </w:r>
      <w:r w:rsidR="00CF4D41">
        <w:rPr>
          <w:rFonts w:cs="Arial"/>
        </w:rPr>
        <w:t xml:space="preserve"> used</w:t>
      </w:r>
      <w:r w:rsidR="00CF4D41" w:rsidRPr="00D70BC4">
        <w:rPr>
          <w:rFonts w:cs="Arial"/>
        </w:rPr>
        <w:t xml:space="preserve"> as a tool to interact with patients, rather than as a ‘parting gift’. In order to do this effectively you </w:t>
      </w:r>
      <w:r w:rsidR="00CF4D41">
        <w:rPr>
          <w:rFonts w:cs="Arial"/>
        </w:rPr>
        <w:t>should be</w:t>
      </w:r>
      <w:r w:rsidR="00CF4D41" w:rsidRPr="00D70BC4">
        <w:rPr>
          <w:rFonts w:cs="Arial"/>
        </w:rPr>
        <w:t xml:space="preserve"> familiar with its content. </w:t>
      </w:r>
    </w:p>
    <w:p w14:paraId="1D1C1B92" w14:textId="77777777" w:rsidR="00ED7B55" w:rsidRDefault="00ED7B55" w:rsidP="001B45F9">
      <w:pPr>
        <w:spacing w:before="0" w:after="200"/>
        <w:ind w:right="-330"/>
        <w:contextualSpacing/>
        <w:rPr>
          <w:rFonts w:eastAsia="Times New Roman" w:cs="Arial"/>
          <w:bCs/>
          <w:noProof/>
          <w:lang w:eastAsia="en-GB"/>
        </w:rPr>
      </w:pPr>
    </w:p>
    <w:p w14:paraId="5A5A81A2" w14:textId="77777777" w:rsidR="009E1D14" w:rsidRDefault="009E1D14" w:rsidP="001B45F9">
      <w:pPr>
        <w:spacing w:before="0" w:after="200"/>
        <w:ind w:right="-330"/>
        <w:contextualSpacing/>
        <w:rPr>
          <w:rFonts w:eastAsia="Times New Roman" w:cs="Arial"/>
          <w:bCs/>
          <w:lang w:eastAsia="en-GB"/>
        </w:rPr>
      </w:pPr>
    </w:p>
    <w:p w14:paraId="5D2C1CA2" w14:textId="77777777" w:rsidR="009E1D14" w:rsidRDefault="009E1D14" w:rsidP="001B45F9">
      <w:pPr>
        <w:spacing w:before="0" w:after="200"/>
        <w:ind w:right="-330"/>
        <w:contextualSpacing/>
        <w:rPr>
          <w:rFonts w:eastAsia="Times New Roman" w:cs="Arial"/>
          <w:bCs/>
          <w:lang w:eastAsia="en-GB"/>
        </w:rPr>
      </w:pPr>
    </w:p>
    <w:p w14:paraId="00536B91" w14:textId="77777777" w:rsidR="009E1D14" w:rsidRDefault="009E1D14" w:rsidP="001B45F9">
      <w:pPr>
        <w:spacing w:before="0" w:after="200"/>
        <w:ind w:right="-330"/>
        <w:contextualSpacing/>
        <w:rPr>
          <w:rFonts w:eastAsia="Times New Roman" w:cs="Arial"/>
          <w:bCs/>
          <w:lang w:eastAsia="en-GB"/>
        </w:rPr>
      </w:pPr>
    </w:p>
    <w:p w14:paraId="1B523EB1" w14:textId="77777777" w:rsidR="009E1D14" w:rsidRDefault="009E1D14" w:rsidP="001B45F9">
      <w:pPr>
        <w:spacing w:before="0" w:after="200"/>
        <w:ind w:right="-330"/>
        <w:contextualSpacing/>
        <w:rPr>
          <w:rFonts w:eastAsia="Times New Roman" w:cs="Arial"/>
          <w:bCs/>
          <w:lang w:eastAsia="en-GB"/>
        </w:rPr>
      </w:pPr>
    </w:p>
    <w:p w14:paraId="3D3BDBCD" w14:textId="77777777" w:rsidR="009E1D14" w:rsidRDefault="009E1D14" w:rsidP="001B45F9">
      <w:pPr>
        <w:spacing w:before="0" w:after="200"/>
        <w:ind w:right="-330"/>
        <w:contextualSpacing/>
        <w:rPr>
          <w:rFonts w:eastAsia="Times New Roman" w:cs="Arial"/>
          <w:bCs/>
          <w:lang w:eastAsia="en-GB"/>
        </w:rPr>
      </w:pPr>
    </w:p>
    <w:p w14:paraId="3C6C24FC" w14:textId="77777777" w:rsidR="009E1D14" w:rsidRDefault="009E1D14" w:rsidP="001B45F9">
      <w:pPr>
        <w:spacing w:before="0" w:after="200"/>
        <w:ind w:right="-330"/>
        <w:contextualSpacing/>
        <w:rPr>
          <w:rFonts w:eastAsia="Times New Roman" w:cs="Arial"/>
          <w:bCs/>
          <w:lang w:eastAsia="en-GB"/>
        </w:rPr>
      </w:pPr>
    </w:p>
    <w:p w14:paraId="1BD3A566" w14:textId="77777777" w:rsidR="009E1D14" w:rsidRDefault="009E1D14" w:rsidP="001B45F9">
      <w:pPr>
        <w:spacing w:before="0" w:after="200"/>
        <w:ind w:right="-330"/>
        <w:contextualSpacing/>
        <w:rPr>
          <w:rFonts w:eastAsia="Times New Roman" w:cs="Arial"/>
          <w:bCs/>
          <w:lang w:eastAsia="en-GB"/>
        </w:rPr>
      </w:pPr>
    </w:p>
    <w:p w14:paraId="217D0955" w14:textId="77777777" w:rsidR="009E1D14" w:rsidRDefault="009E1D14" w:rsidP="001B45F9">
      <w:pPr>
        <w:spacing w:before="0" w:after="200"/>
        <w:ind w:right="-330"/>
        <w:contextualSpacing/>
        <w:rPr>
          <w:rFonts w:eastAsia="Times New Roman" w:cs="Arial"/>
          <w:bCs/>
          <w:lang w:eastAsia="en-GB"/>
        </w:rPr>
      </w:pPr>
    </w:p>
    <w:p w14:paraId="54DBBC19" w14:textId="77777777" w:rsidR="009E1D14" w:rsidRDefault="009E1D14" w:rsidP="001B45F9">
      <w:pPr>
        <w:spacing w:before="0" w:after="200"/>
        <w:ind w:right="-330"/>
        <w:contextualSpacing/>
        <w:rPr>
          <w:rFonts w:eastAsia="Times New Roman" w:cs="Arial"/>
          <w:bCs/>
          <w:lang w:eastAsia="en-GB"/>
        </w:rPr>
      </w:pPr>
    </w:p>
    <w:p w14:paraId="0CCBEA18" w14:textId="77777777" w:rsidR="009E1D14" w:rsidRDefault="009E1D14" w:rsidP="001B45F9">
      <w:pPr>
        <w:spacing w:before="0" w:after="200"/>
        <w:ind w:right="-330"/>
        <w:contextualSpacing/>
        <w:rPr>
          <w:rFonts w:eastAsia="Times New Roman" w:cs="Arial"/>
          <w:bCs/>
          <w:lang w:eastAsia="en-GB"/>
        </w:rPr>
      </w:pPr>
    </w:p>
    <w:p w14:paraId="05E05A7D" w14:textId="77777777" w:rsidR="009E1D14" w:rsidRDefault="009E1D14" w:rsidP="001B45F9">
      <w:pPr>
        <w:spacing w:before="0" w:after="200"/>
        <w:ind w:right="-330"/>
        <w:contextualSpacing/>
        <w:rPr>
          <w:rFonts w:eastAsia="Times New Roman" w:cs="Arial"/>
          <w:bCs/>
          <w:lang w:eastAsia="en-GB"/>
        </w:rPr>
      </w:pPr>
    </w:p>
    <w:p w14:paraId="0AFC10A1" w14:textId="77777777" w:rsidR="00350F3F" w:rsidRDefault="00350F3F" w:rsidP="00D126E5">
      <w:pPr>
        <w:spacing w:before="0" w:after="0" w:line="240" w:lineRule="auto"/>
        <w:ind w:left="-284" w:right="-329"/>
        <w:contextualSpacing/>
        <w:jc w:val="left"/>
        <w:rPr>
          <w:rFonts w:eastAsia="Times New Roman" w:cs="Arial"/>
          <w:bCs/>
          <w:lang w:eastAsia="en-GB"/>
        </w:rPr>
      </w:pPr>
    </w:p>
    <w:p w14:paraId="0316B234" w14:textId="77777777" w:rsidR="00350F3F" w:rsidRDefault="00350F3F" w:rsidP="00D126E5">
      <w:pPr>
        <w:spacing w:before="0" w:after="0" w:line="240" w:lineRule="auto"/>
        <w:ind w:left="-284" w:right="-329"/>
        <w:contextualSpacing/>
        <w:jc w:val="left"/>
        <w:rPr>
          <w:rFonts w:eastAsia="Times New Roman" w:cs="Arial"/>
          <w:bCs/>
          <w:lang w:eastAsia="en-GB"/>
        </w:rPr>
      </w:pPr>
    </w:p>
    <w:p w14:paraId="18BF33D5" w14:textId="77777777" w:rsidR="00350F3F" w:rsidRDefault="00350F3F" w:rsidP="00D126E5">
      <w:pPr>
        <w:spacing w:before="0" w:after="0" w:line="240" w:lineRule="auto"/>
        <w:ind w:left="-284" w:right="-329"/>
        <w:contextualSpacing/>
        <w:jc w:val="left"/>
        <w:rPr>
          <w:rFonts w:eastAsia="Times New Roman" w:cs="Arial"/>
          <w:bCs/>
          <w:lang w:eastAsia="en-GB"/>
        </w:rPr>
      </w:pPr>
    </w:p>
    <w:p w14:paraId="7A343C08" w14:textId="77777777" w:rsidR="000D2932" w:rsidRPr="00ED7B55" w:rsidRDefault="0047633A" w:rsidP="00D126E5">
      <w:pPr>
        <w:spacing w:before="0" w:after="0" w:line="240" w:lineRule="auto"/>
        <w:ind w:left="-284" w:right="-329"/>
        <w:contextualSpacing/>
        <w:jc w:val="left"/>
      </w:pPr>
      <w:r w:rsidRPr="00D70BC4">
        <w:rPr>
          <w:rFonts w:eastAsia="Times New Roman" w:cs="Arial"/>
          <w:bCs/>
          <w:lang w:eastAsia="en-GB"/>
        </w:rPr>
        <w:lastRenderedPageBreak/>
        <w:t xml:space="preserve">We are happy to receive feedback about how you have used this leaflet and any constructive comments on how it can be improved.  Please contact </w:t>
      </w:r>
      <w:r>
        <w:rPr>
          <w:rFonts w:eastAsia="Times New Roman" w:cs="Arial"/>
          <w:bCs/>
          <w:lang w:eastAsia="en-GB"/>
        </w:rPr>
        <w:t xml:space="preserve">the TARGET team via email at </w:t>
      </w:r>
      <w:hyperlink r:id="rId10" w:history="1">
        <w:r w:rsidR="00780448" w:rsidRPr="00BB445B">
          <w:rPr>
            <w:rStyle w:val="Hyperlink"/>
            <w:rFonts w:eastAsia="Times New Roman" w:cs="Arial"/>
            <w:bCs/>
            <w:lang w:eastAsia="en-GB"/>
          </w:rPr>
          <w:t>TARGETantibiotics@phe.gov.uk</w:t>
        </w:r>
      </w:hyperlink>
      <w:r>
        <w:rPr>
          <w:rFonts w:eastAsia="Times New Roman" w:cs="Arial"/>
          <w:bCs/>
          <w:lang w:eastAsia="en-GB"/>
        </w:rPr>
        <w:t xml:space="preserve">. </w:t>
      </w:r>
    </w:p>
    <w:p w14:paraId="40F004F4" w14:textId="77777777" w:rsidR="000D2932" w:rsidRDefault="000D2932" w:rsidP="009F1FF5">
      <w:pPr>
        <w:spacing w:before="0" w:after="200" w:line="240" w:lineRule="auto"/>
        <w:ind w:right="-330"/>
        <w:contextualSpacing/>
        <w:jc w:val="left"/>
        <w:rPr>
          <w:rFonts w:eastAsia="Times New Roman" w:cs="Arial"/>
          <w:bCs/>
          <w:lang w:eastAsia="en-GB"/>
        </w:rPr>
      </w:pPr>
    </w:p>
    <w:p w14:paraId="52FADCD5" w14:textId="77777777" w:rsidR="003413F9" w:rsidRPr="003413F9" w:rsidRDefault="000D2932" w:rsidP="003413F9">
      <w:pPr>
        <w:pStyle w:val="EndNoteBibliography"/>
        <w:spacing w:after="0"/>
      </w:pPr>
      <w:r>
        <w:fldChar w:fldCharType="begin"/>
      </w:r>
      <w:r>
        <w:instrText xml:space="preserve"> ADDIN EN.REFLIST </w:instrText>
      </w:r>
      <w:r>
        <w:fldChar w:fldCharType="separate"/>
      </w:r>
      <w:r w:rsidR="003413F9" w:rsidRPr="003413F9">
        <w:t>1.</w:t>
      </w:r>
      <w:r w:rsidR="003413F9" w:rsidRPr="003413F9">
        <w:tab/>
        <w:t>Public Health England. Annual Epidemiological Commentary: Mandatory MRSA, MSSA and E. coli bacteraemia and C. difficile infection data 2016/17. 2017.</w:t>
      </w:r>
    </w:p>
    <w:p w14:paraId="7CF6A932" w14:textId="77777777" w:rsidR="003413F9" w:rsidRPr="003413F9" w:rsidRDefault="003413F9" w:rsidP="003413F9">
      <w:pPr>
        <w:pStyle w:val="EndNoteBibliography"/>
        <w:spacing w:after="0"/>
      </w:pPr>
      <w:r w:rsidRPr="003413F9">
        <w:t>2.</w:t>
      </w:r>
      <w:r w:rsidRPr="003413F9">
        <w:tab/>
        <w:t>Public Health England. Health Protection Report; Infection Report. 2016 17th June 2016.</w:t>
      </w:r>
    </w:p>
    <w:p w14:paraId="1DC5F0DB" w14:textId="77777777" w:rsidR="003413F9" w:rsidRPr="003413F9" w:rsidRDefault="003413F9" w:rsidP="003413F9">
      <w:pPr>
        <w:pStyle w:val="EndNoteBibliography"/>
      </w:pPr>
      <w:r w:rsidRPr="003413F9">
        <w:t>3.</w:t>
      </w:r>
      <w:r w:rsidRPr="003413F9">
        <w:tab/>
        <w:t>Cane J, O’Connor D, Michie S. Validation of the theoretical domains framework for use in behaviour change and implementation research. Implementation Science. 2012;7(37).</w:t>
      </w:r>
    </w:p>
    <w:p w14:paraId="4DB5C79E" w14:textId="77777777" w:rsidR="0047633A" w:rsidRPr="00147D63" w:rsidRDefault="0061417B" w:rsidP="009F1FF5">
      <w:pPr>
        <w:spacing w:before="0" w:after="200" w:line="240" w:lineRule="auto"/>
        <w:ind w:right="-330"/>
        <w:contextualSpacing/>
        <w:jc w:val="left"/>
      </w:pPr>
      <w:r>
        <w:rPr>
          <w:noProof/>
          <w:lang w:eastAsia="en-GB"/>
        </w:rPr>
        <w:drawing>
          <wp:anchor distT="0" distB="0" distL="114300" distR="114300" simplePos="0" relativeHeight="251661824" behindDoc="0" locked="0" layoutInCell="1" allowOverlap="1" wp14:anchorId="24817F10" wp14:editId="16F45D8F">
            <wp:simplePos x="0" y="0"/>
            <wp:positionH relativeFrom="column">
              <wp:posOffset>2812211</wp:posOffset>
            </wp:positionH>
            <wp:positionV relativeFrom="paragraph">
              <wp:posOffset>894427</wp:posOffset>
            </wp:positionV>
            <wp:extent cx="1250831" cy="326603"/>
            <wp:effectExtent l="0" t="0" r="6985" b="0"/>
            <wp:wrapNone/>
            <wp:docPr id="10" name="Picture 10" descr="Image result for public health agency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blic health agency northern ire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6249" cy="328018"/>
                    </a:xfrm>
                    <a:prstGeom prst="rect">
                      <a:avLst/>
                    </a:prstGeom>
                    <a:noFill/>
                    <a:ln>
                      <a:noFill/>
                    </a:ln>
                  </pic:spPr>
                </pic:pic>
              </a:graphicData>
            </a:graphic>
            <wp14:sizeRelH relativeFrom="page">
              <wp14:pctWidth>0</wp14:pctWidth>
            </wp14:sizeRelH>
            <wp14:sizeRelV relativeFrom="page">
              <wp14:pctHeight>0</wp14:pctHeight>
            </wp14:sizeRelV>
          </wp:anchor>
        </w:drawing>
      </w:r>
      <w:r w:rsidR="00A84702">
        <w:rPr>
          <w:noProof/>
          <w:lang w:eastAsia="en-GB"/>
        </w:rPr>
        <w:drawing>
          <wp:anchor distT="0" distB="0" distL="114300" distR="114300" simplePos="0" relativeHeight="251660800" behindDoc="1" locked="0" layoutInCell="1" allowOverlap="1" wp14:anchorId="37B5FB23" wp14:editId="5B702C6E">
            <wp:simplePos x="0" y="0"/>
            <wp:positionH relativeFrom="column">
              <wp:posOffset>1509395</wp:posOffset>
            </wp:positionH>
            <wp:positionV relativeFrom="paragraph">
              <wp:posOffset>755914</wp:posOffset>
            </wp:positionV>
            <wp:extent cx="1199071" cy="497898"/>
            <wp:effectExtent l="0" t="0" r="1270" b="0"/>
            <wp:wrapNone/>
            <wp:docPr id="9" name="Picture 9" descr="X:\Primary Care Share\UTI\UTI Leaflet\Care Home Leaflet\Care home leaflet development\Endorsements\RPS_primarystacked_CMYK-endor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imary Care Share\UTI\UTI Leaflet\Care Home Leaflet\Care home leaflet development\Endorsements\RPS_primarystacked_CMYK-endors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9071" cy="49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CC2513">
        <w:rPr>
          <w:noProof/>
          <w:lang w:eastAsia="en-GB"/>
        </w:rPr>
        <w:drawing>
          <wp:anchor distT="0" distB="0" distL="114300" distR="114300" simplePos="0" relativeHeight="251659776" behindDoc="0" locked="0" layoutInCell="1" allowOverlap="1" wp14:anchorId="79655312" wp14:editId="3F30D4F2">
            <wp:simplePos x="0" y="0"/>
            <wp:positionH relativeFrom="column">
              <wp:posOffset>33655</wp:posOffset>
            </wp:positionH>
            <wp:positionV relativeFrom="paragraph">
              <wp:posOffset>928825</wp:posOffset>
            </wp:positionV>
            <wp:extent cx="1315085" cy="275590"/>
            <wp:effectExtent l="0" t="0" r="0" b="0"/>
            <wp:wrapNone/>
            <wp:docPr id="8" name="Picture 8" descr="Image result for Infection prevent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fection prevention socie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5085"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16C">
        <w:rPr>
          <w:noProof/>
          <w:lang w:eastAsia="en-GB"/>
        </w:rPr>
        <w:drawing>
          <wp:anchor distT="0" distB="0" distL="114300" distR="114300" simplePos="0" relativeHeight="251658752" behindDoc="1" locked="0" layoutInCell="1" allowOverlap="1" wp14:anchorId="4F66280C" wp14:editId="1D1B2FED">
            <wp:simplePos x="0" y="0"/>
            <wp:positionH relativeFrom="column">
              <wp:posOffset>4597664</wp:posOffset>
            </wp:positionH>
            <wp:positionV relativeFrom="paragraph">
              <wp:posOffset>153389</wp:posOffset>
            </wp:positionV>
            <wp:extent cx="1035684" cy="327804"/>
            <wp:effectExtent l="0" t="0" r="0" b="0"/>
            <wp:wrapNone/>
            <wp:docPr id="7" name="Picture 7" descr="C:\Users\leah.jones\AppData\Local\Microsoft\Windows\Temporary Internet Files\Content.Outlook\1CVFGNME\RCGP Colour  Std -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h.jones\AppData\Local\Microsoft\Windows\Temporary Internet Files\Content.Outlook\1CVFGNME\RCGP Colour  Std -JPG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5684" cy="327804"/>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CF">
        <w:rPr>
          <w:noProof/>
          <w:lang w:eastAsia="en-GB"/>
        </w:rPr>
        <w:drawing>
          <wp:anchor distT="0" distB="0" distL="114300" distR="114300" simplePos="0" relativeHeight="251657728" behindDoc="1" locked="0" layoutInCell="1" allowOverlap="1" wp14:anchorId="370A493A" wp14:editId="20A7FD67">
            <wp:simplePos x="0" y="0"/>
            <wp:positionH relativeFrom="column">
              <wp:posOffset>3260090</wp:posOffset>
            </wp:positionH>
            <wp:positionV relativeFrom="paragraph">
              <wp:posOffset>113401</wp:posOffset>
            </wp:positionV>
            <wp:extent cx="1310640" cy="374650"/>
            <wp:effectExtent l="0" t="0" r="3810" b="6350"/>
            <wp:wrapNone/>
            <wp:docPr id="5" name="Picture 5" descr="X:\Primary Care Share\UTI\UTI Leaflet\GP practice Leaflet\Endorsements\endorsement logos\PH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rimary Care Share\UTI\UTI Leaflet\GP practice Leaflet\Endorsements\endorsement logos\PHW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64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DC">
        <w:rPr>
          <w:noProof/>
          <w:lang w:eastAsia="en-GB"/>
        </w:rPr>
        <w:drawing>
          <wp:anchor distT="0" distB="0" distL="114300" distR="114300" simplePos="0" relativeHeight="251655680" behindDoc="1" locked="0" layoutInCell="1" allowOverlap="1" wp14:anchorId="67B12F42" wp14:editId="136EE4D3">
            <wp:simplePos x="0" y="0"/>
            <wp:positionH relativeFrom="column">
              <wp:posOffset>741680</wp:posOffset>
            </wp:positionH>
            <wp:positionV relativeFrom="paragraph">
              <wp:posOffset>83449</wp:posOffset>
            </wp:positionV>
            <wp:extent cx="1350645" cy="421640"/>
            <wp:effectExtent l="0" t="0" r="1905" b="0"/>
            <wp:wrapNone/>
            <wp:docPr id="3" name="Picture 3" descr="Antibiotic Guardi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biotic Guardia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64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DC">
        <w:rPr>
          <w:noProof/>
          <w:lang w:eastAsia="en-GB"/>
        </w:rPr>
        <w:drawing>
          <wp:anchor distT="0" distB="0" distL="114300" distR="114300" simplePos="0" relativeHeight="251654656" behindDoc="1" locked="0" layoutInCell="1" allowOverlap="1" wp14:anchorId="204D3112" wp14:editId="4C603EC7">
            <wp:simplePos x="0" y="0"/>
            <wp:positionH relativeFrom="column">
              <wp:posOffset>2141855</wp:posOffset>
            </wp:positionH>
            <wp:positionV relativeFrom="paragraph">
              <wp:posOffset>78369</wp:posOffset>
            </wp:positionV>
            <wp:extent cx="1121434" cy="466931"/>
            <wp:effectExtent l="0" t="0" r="2540" b="9525"/>
            <wp:wrapNone/>
            <wp:docPr id="4" name="Picture 4" descr="C:\Users\leah.jones\AppData\Local\Microsoft\Windows\Temporary Internet Files\Content.Outlook\TDC69J7U\CPW-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h.jones\AppData\Local\Microsoft\Windows\Temporary Internet Files\Content.Outlook\TDC69J7U\CPW-LOGO high 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434" cy="466931"/>
                    </a:xfrm>
                    <a:prstGeom prst="rect">
                      <a:avLst/>
                    </a:prstGeom>
                    <a:noFill/>
                    <a:ln>
                      <a:noFill/>
                    </a:ln>
                  </pic:spPr>
                </pic:pic>
              </a:graphicData>
            </a:graphic>
            <wp14:sizeRelH relativeFrom="page">
              <wp14:pctWidth>0</wp14:pctWidth>
            </wp14:sizeRelH>
            <wp14:sizeRelV relativeFrom="page">
              <wp14:pctHeight>0</wp14:pctHeight>
            </wp14:sizeRelV>
          </wp:anchor>
        </w:drawing>
      </w:r>
      <w:r w:rsidR="000D2932">
        <w:fldChar w:fldCharType="end"/>
      </w:r>
      <w:r w:rsidR="00D126E5" w:rsidRPr="00D126E5">
        <w:t xml:space="preserve"> </w:t>
      </w:r>
      <w:r w:rsidR="00D126E5">
        <w:rPr>
          <w:noProof/>
          <w:lang w:eastAsia="en-GB"/>
        </w:rPr>
        <w:drawing>
          <wp:anchor distT="0" distB="0" distL="114300" distR="114300" simplePos="0" relativeHeight="251656704" behindDoc="1" locked="0" layoutInCell="1" allowOverlap="1" wp14:anchorId="23553DD3" wp14:editId="18317FDA">
            <wp:simplePos x="0" y="0"/>
            <wp:positionH relativeFrom="column">
              <wp:posOffset>34290</wp:posOffset>
            </wp:positionH>
            <wp:positionV relativeFrom="paragraph">
              <wp:posOffset>-1270</wp:posOffset>
            </wp:positionV>
            <wp:extent cx="664210" cy="561340"/>
            <wp:effectExtent l="0" t="0" r="2540" b="0"/>
            <wp:wrapNone/>
            <wp:docPr id="2" name="Picture 2" descr="S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T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26E5" w:rsidRPr="00D126E5">
        <w:t xml:space="preserve"> </w:t>
      </w:r>
    </w:p>
    <w:sectPr w:rsidR="0047633A" w:rsidRPr="00147D63" w:rsidSect="00F73C11">
      <w:headerReference w:type="even" r:id="rId19"/>
      <w:headerReference w:type="default" r:id="rId20"/>
      <w:footerReference w:type="even" r:id="rId21"/>
      <w:footerReference w:type="default" r:id="rId22"/>
      <w:headerReference w:type="first" r:id="rId23"/>
      <w:footerReference w:type="first" r:id="rId24"/>
      <w:pgSz w:w="11906" w:h="16838"/>
      <w:pgMar w:top="1647" w:right="1440" w:bottom="1440" w:left="1440" w:header="680" w:footer="624"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FBCA9" w14:textId="77777777" w:rsidR="000B39F7" w:rsidRDefault="000B39F7" w:rsidP="00892E76">
      <w:pPr>
        <w:spacing w:after="0" w:line="240" w:lineRule="auto"/>
      </w:pPr>
      <w:r>
        <w:separator/>
      </w:r>
    </w:p>
  </w:endnote>
  <w:endnote w:type="continuationSeparator" w:id="0">
    <w:p w14:paraId="2BCB00C7" w14:textId="77777777" w:rsidR="000B39F7" w:rsidRDefault="000B39F7" w:rsidP="0089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3AB75" w14:textId="77777777" w:rsidR="00F73C11" w:rsidRDefault="00F73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870343"/>
      <w:docPartObj>
        <w:docPartGallery w:val="Page Numbers (Bottom of Page)"/>
        <w:docPartUnique/>
      </w:docPartObj>
    </w:sdtPr>
    <w:sdtEndPr>
      <w:rPr>
        <w:noProof/>
        <w:color w:val="FF0000"/>
        <w:sz w:val="20"/>
      </w:rPr>
    </w:sdtEndPr>
    <w:sdtContent>
      <w:p w14:paraId="71DA370E" w14:textId="5F94A97E" w:rsidR="009E1D14" w:rsidRPr="00146C5C" w:rsidRDefault="009E1D14" w:rsidP="009E1D14">
        <w:pPr>
          <w:tabs>
            <w:tab w:val="center" w:pos="4513"/>
            <w:tab w:val="right" w:pos="9026"/>
          </w:tabs>
          <w:spacing w:before="240" w:after="0" w:line="240" w:lineRule="auto"/>
          <w:jc w:val="center"/>
          <w:rPr>
            <w:rFonts w:eastAsia="Calibri" w:cs="Times New Roman"/>
            <w:sz w:val="16"/>
            <w:szCs w:val="16"/>
          </w:rPr>
        </w:pPr>
        <w:r w:rsidRPr="00146C5C">
          <w:rPr>
            <w:rFonts w:eastAsia="Calibri" w:cs="Times New Roman"/>
            <w:sz w:val="16"/>
            <w:szCs w:val="16"/>
          </w:rPr>
          <w:t xml:space="preserve">Version: </w:t>
        </w:r>
        <w:r w:rsidR="00F73C11">
          <w:rPr>
            <w:rFonts w:eastAsia="Calibri" w:cs="Times New Roman"/>
            <w:sz w:val="16"/>
            <w:szCs w:val="16"/>
          </w:rPr>
          <w:t>2.3</w:t>
        </w:r>
        <w:bookmarkStart w:id="0" w:name="_GoBack"/>
        <w:bookmarkEnd w:id="0"/>
        <w:r w:rsidRPr="00146C5C">
          <w:rPr>
            <w:rFonts w:eastAsia="Calibri" w:cs="Times New Roman"/>
            <w:sz w:val="16"/>
            <w:szCs w:val="16"/>
          </w:rPr>
          <w:t xml:space="preserve">      Published: </w:t>
        </w:r>
        <w:r>
          <w:rPr>
            <w:rFonts w:eastAsia="Calibri" w:cs="Times New Roman"/>
            <w:sz w:val="16"/>
            <w:szCs w:val="16"/>
          </w:rPr>
          <w:t>Oct 2018      Review date: Oct 2021</w:t>
        </w:r>
      </w:p>
      <w:p w14:paraId="5B7F1809" w14:textId="77777777" w:rsidR="00D61DD8" w:rsidRDefault="00BC6D9D" w:rsidP="00D61DD8">
        <w:pPr>
          <w:pStyle w:val="Footer"/>
          <w:spacing w:before="0"/>
          <w:jc w:val="center"/>
          <w:rPr>
            <w:noProof/>
            <w:sz w:val="16"/>
            <w:szCs w:val="16"/>
            <w:lang w:eastAsia="en-GB"/>
          </w:rPr>
        </w:pPr>
        <w:r w:rsidRPr="00D61DD8">
          <w:rPr>
            <w:sz w:val="16"/>
            <w:szCs w:val="16"/>
          </w:rPr>
          <w:fldChar w:fldCharType="begin"/>
        </w:r>
        <w:r w:rsidRPr="00D61DD8">
          <w:rPr>
            <w:sz w:val="16"/>
            <w:szCs w:val="16"/>
          </w:rPr>
          <w:instrText xml:space="preserve"> PAGE   \* MERGEFORMAT </w:instrText>
        </w:r>
        <w:r w:rsidRPr="00D61DD8">
          <w:rPr>
            <w:sz w:val="16"/>
            <w:szCs w:val="16"/>
          </w:rPr>
          <w:fldChar w:fldCharType="separate"/>
        </w:r>
        <w:r w:rsidR="00350F3F">
          <w:rPr>
            <w:noProof/>
            <w:sz w:val="16"/>
            <w:szCs w:val="16"/>
          </w:rPr>
          <w:t>2</w:t>
        </w:r>
        <w:r w:rsidRPr="00D61DD8">
          <w:rPr>
            <w:noProof/>
            <w:sz w:val="16"/>
            <w:szCs w:val="16"/>
          </w:rPr>
          <w:fldChar w:fldCharType="end"/>
        </w:r>
        <w:r w:rsidR="00D61DD8" w:rsidRPr="00D61DD8">
          <w:rPr>
            <w:noProof/>
            <w:sz w:val="16"/>
            <w:szCs w:val="16"/>
            <w:lang w:eastAsia="en-GB"/>
          </w:rPr>
          <w:t xml:space="preserve"> </w:t>
        </w:r>
      </w:p>
      <w:p w14:paraId="35C9E62A" w14:textId="77777777" w:rsidR="00D61DD8" w:rsidRPr="0025767F" w:rsidRDefault="00D61DD8" w:rsidP="00D61DD8">
        <w:pPr>
          <w:pStyle w:val="Footer"/>
          <w:spacing w:before="0"/>
          <w:jc w:val="center"/>
          <w:rPr>
            <w:noProof/>
            <w:color w:val="FF0000"/>
            <w:sz w:val="16"/>
            <w:szCs w:val="16"/>
            <w:lang w:eastAsia="en-GB"/>
          </w:rPr>
        </w:pPr>
      </w:p>
      <w:p w14:paraId="1D8FAB62" w14:textId="77777777" w:rsidR="00212645" w:rsidRPr="0025767F" w:rsidRDefault="00F73C11" w:rsidP="00147D63">
        <w:pPr>
          <w:pStyle w:val="Footer"/>
          <w:spacing w:before="0"/>
          <w:jc w:val="center"/>
          <w:rPr>
            <w:color w:val="FF0000"/>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6B7D0" w14:textId="77777777" w:rsidR="00F73C11" w:rsidRDefault="00F73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28A83" w14:textId="77777777" w:rsidR="000B39F7" w:rsidRDefault="000B39F7" w:rsidP="00892E76">
      <w:pPr>
        <w:spacing w:after="0" w:line="240" w:lineRule="auto"/>
      </w:pPr>
      <w:r>
        <w:separator/>
      </w:r>
    </w:p>
  </w:footnote>
  <w:footnote w:type="continuationSeparator" w:id="0">
    <w:p w14:paraId="4F512805" w14:textId="77777777" w:rsidR="000B39F7" w:rsidRDefault="000B39F7" w:rsidP="0089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09F9" w14:textId="77777777" w:rsidR="00F73C11" w:rsidRDefault="00F73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0DEA" w14:textId="77777777" w:rsidR="009E1D14" w:rsidRDefault="009E1D14" w:rsidP="009E1D14">
    <w:pPr>
      <w:spacing w:before="0" w:after="0" w:line="240" w:lineRule="auto"/>
      <w:ind w:hanging="284"/>
      <w:jc w:val="right"/>
      <w:rPr>
        <w:rFonts w:cs="Arial"/>
        <w:b/>
        <w:color w:val="BE1E2D"/>
        <w:sz w:val="24"/>
      </w:rPr>
    </w:pPr>
    <w:r w:rsidRPr="007B7BE2">
      <w:rPr>
        <w:rFonts w:ascii="Helvetica" w:eastAsia="Times New Roman" w:hAnsi="Helvetica" w:cs="Times New Roman"/>
        <w:b/>
        <w:bCs/>
        <w:noProof/>
        <w:color w:val="BE1E2D"/>
        <w:szCs w:val="26"/>
        <w:lang w:eastAsia="en-GB"/>
      </w:rPr>
      <w:drawing>
        <wp:anchor distT="0" distB="0" distL="114300" distR="114300" simplePos="0" relativeHeight="251658752" behindDoc="0" locked="0" layoutInCell="1" allowOverlap="1" wp14:anchorId="23CDFE35" wp14:editId="309DEE1A">
          <wp:simplePos x="0" y="0"/>
          <wp:positionH relativeFrom="column">
            <wp:posOffset>-207818</wp:posOffset>
          </wp:positionH>
          <wp:positionV relativeFrom="paragraph">
            <wp:posOffset>-220806</wp:posOffset>
          </wp:positionV>
          <wp:extent cx="1474356" cy="658091"/>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and_KAW_Lockup_Logo_Landscap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4356" cy="658091"/>
                  </a:xfrm>
                  <a:prstGeom prst="rect">
                    <a:avLst/>
                  </a:prstGeom>
                </pic:spPr>
              </pic:pic>
            </a:graphicData>
          </a:graphic>
          <wp14:sizeRelH relativeFrom="page">
            <wp14:pctWidth>0</wp14:pctWidth>
          </wp14:sizeRelH>
          <wp14:sizeRelV relativeFrom="page">
            <wp14:pctHeight>0</wp14:pctHeight>
          </wp14:sizeRelV>
        </wp:anchor>
      </w:drawing>
    </w:r>
    <w:r w:rsidR="0047633A" w:rsidRPr="009E1D14">
      <w:rPr>
        <w:rFonts w:cs="Arial"/>
        <w:b/>
        <w:color w:val="BE1E2D"/>
        <w:sz w:val="24"/>
      </w:rPr>
      <w:t>TARGET Treating Your Infection</w:t>
    </w:r>
    <w:r>
      <w:rPr>
        <w:rFonts w:cs="Arial"/>
        <w:b/>
        <w:color w:val="BE1E2D"/>
        <w:sz w:val="24"/>
      </w:rPr>
      <w:t>- Urinary Tract Infection</w:t>
    </w:r>
  </w:p>
  <w:p w14:paraId="6EF8923C" w14:textId="77777777" w:rsidR="009E1D14" w:rsidRDefault="009E1D14" w:rsidP="009E1D14">
    <w:pPr>
      <w:spacing w:before="0" w:after="0" w:line="240" w:lineRule="auto"/>
      <w:ind w:hanging="284"/>
      <w:jc w:val="right"/>
      <w:rPr>
        <w:rFonts w:cs="Arial"/>
        <w:b/>
        <w:i/>
        <w:color w:val="BE1E2D"/>
        <w:sz w:val="24"/>
      </w:rPr>
    </w:pPr>
    <w:r>
      <w:rPr>
        <w:rFonts w:cs="Arial"/>
        <w:b/>
        <w:i/>
        <w:color w:val="BE1E2D"/>
        <w:sz w:val="24"/>
      </w:rPr>
      <w:t>A</w:t>
    </w:r>
    <w:r w:rsidR="00ED7B55" w:rsidRPr="009E1D14">
      <w:rPr>
        <w:rFonts w:cs="Arial"/>
        <w:b/>
        <w:i/>
        <w:color w:val="BE1E2D"/>
        <w:sz w:val="24"/>
      </w:rPr>
      <w:t xml:space="preserve"> leaflet for older</w:t>
    </w:r>
    <w:r w:rsidR="0073156B" w:rsidRPr="009E1D14">
      <w:rPr>
        <w:rFonts w:cs="Arial"/>
        <w:b/>
        <w:i/>
        <w:color w:val="BE1E2D"/>
        <w:sz w:val="24"/>
      </w:rPr>
      <w:t xml:space="preserve"> adults, and carers</w:t>
    </w:r>
    <w:r>
      <w:rPr>
        <w:rFonts w:cs="Arial"/>
        <w:b/>
        <w:i/>
        <w:color w:val="BE1E2D"/>
        <w:sz w:val="24"/>
      </w:rPr>
      <w:t xml:space="preserve"> </w:t>
    </w:r>
  </w:p>
  <w:p w14:paraId="510F0BE5" w14:textId="77777777" w:rsidR="0047633A" w:rsidRPr="009E1D14" w:rsidRDefault="0047633A" w:rsidP="009E1D14">
    <w:pPr>
      <w:spacing w:before="0" w:after="0" w:line="240" w:lineRule="auto"/>
      <w:ind w:hanging="284"/>
      <w:jc w:val="right"/>
      <w:rPr>
        <w:rFonts w:cs="Arial"/>
        <w:b/>
        <w:color w:val="BE1E2D"/>
        <w:sz w:val="24"/>
      </w:rPr>
    </w:pPr>
    <w:r w:rsidRPr="009E1D14">
      <w:rPr>
        <w:rFonts w:cs="Arial"/>
        <w:b/>
        <w:color w:val="BE1E2D"/>
        <w:sz w:val="24"/>
      </w:rPr>
      <w:t>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090EF" w14:textId="77777777" w:rsidR="00F73C11" w:rsidRDefault="00F73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E4E07"/>
    <w:multiLevelType w:val="multilevel"/>
    <w:tmpl w:val="74EC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4760C"/>
    <w:multiLevelType w:val="hybridMultilevel"/>
    <w:tmpl w:val="F612A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B5D26"/>
    <w:multiLevelType w:val="multilevel"/>
    <w:tmpl w:val="A9ACA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43AEA"/>
    <w:multiLevelType w:val="multilevel"/>
    <w:tmpl w:val="AE5C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A1FE4"/>
    <w:multiLevelType w:val="multilevel"/>
    <w:tmpl w:val="4538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FA3C25"/>
    <w:multiLevelType w:val="multilevel"/>
    <w:tmpl w:val="4784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4824B6"/>
    <w:multiLevelType w:val="multilevel"/>
    <w:tmpl w:val="2B42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37D65"/>
    <w:multiLevelType w:val="multilevel"/>
    <w:tmpl w:val="DBA87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BD58DE"/>
    <w:multiLevelType w:val="multilevel"/>
    <w:tmpl w:val="197E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7267C"/>
    <w:multiLevelType w:val="hybridMultilevel"/>
    <w:tmpl w:val="2B5CC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C96280"/>
    <w:multiLevelType w:val="hybridMultilevel"/>
    <w:tmpl w:val="27C63E8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5E261547"/>
    <w:multiLevelType w:val="multilevel"/>
    <w:tmpl w:val="EE4E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0D7307"/>
    <w:multiLevelType w:val="hybridMultilevel"/>
    <w:tmpl w:val="2340B69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6AAB67EF"/>
    <w:multiLevelType w:val="multilevel"/>
    <w:tmpl w:val="134A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7D4411"/>
    <w:multiLevelType w:val="multilevel"/>
    <w:tmpl w:val="1090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B8637B"/>
    <w:multiLevelType w:val="multilevel"/>
    <w:tmpl w:val="4B76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76995"/>
    <w:multiLevelType w:val="multilevel"/>
    <w:tmpl w:val="BA8C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6D4E4A"/>
    <w:multiLevelType w:val="multilevel"/>
    <w:tmpl w:val="4E7A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54B83"/>
    <w:multiLevelType w:val="multilevel"/>
    <w:tmpl w:val="36FE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A019B"/>
    <w:multiLevelType w:val="multilevel"/>
    <w:tmpl w:val="6D2C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E574C7"/>
    <w:multiLevelType w:val="multilevel"/>
    <w:tmpl w:val="B0B80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4"/>
  </w:num>
  <w:num w:numId="3">
    <w:abstractNumId w:val="6"/>
  </w:num>
  <w:num w:numId="4">
    <w:abstractNumId w:val="17"/>
  </w:num>
  <w:num w:numId="5">
    <w:abstractNumId w:val="7"/>
  </w:num>
  <w:num w:numId="6">
    <w:abstractNumId w:val="18"/>
  </w:num>
  <w:num w:numId="7">
    <w:abstractNumId w:val="3"/>
  </w:num>
  <w:num w:numId="8">
    <w:abstractNumId w:val="20"/>
  </w:num>
  <w:num w:numId="9">
    <w:abstractNumId w:val="15"/>
  </w:num>
  <w:num w:numId="10">
    <w:abstractNumId w:val="19"/>
  </w:num>
  <w:num w:numId="11">
    <w:abstractNumId w:val="0"/>
  </w:num>
  <w:num w:numId="12">
    <w:abstractNumId w:val="4"/>
  </w:num>
  <w:num w:numId="13">
    <w:abstractNumId w:val="11"/>
  </w:num>
  <w:num w:numId="14">
    <w:abstractNumId w:val="13"/>
  </w:num>
  <w:num w:numId="15">
    <w:abstractNumId w:val="5"/>
  </w:num>
  <w:num w:numId="16">
    <w:abstractNumId w:val="2"/>
  </w:num>
  <w:num w:numId="17">
    <w:abstractNumId w:val="8"/>
  </w:num>
  <w:num w:numId="18">
    <w:abstractNumId w:val="1"/>
  </w:num>
  <w:num w:numId="19">
    <w:abstractNumId w:val="9"/>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eads9sbefzd3eta08vxzp2srpts2xp9p9d&quot;&gt;Leah&amp;apos;s library (don&amp;apos;t delete)&lt;record-ids&gt;&lt;item&gt;226&lt;/item&gt;&lt;item&gt;4737&lt;/item&gt;&lt;/record-ids&gt;&lt;/item&gt;&lt;/Libraries&gt;"/>
  </w:docVars>
  <w:rsids>
    <w:rsidRoot w:val="000042B7"/>
    <w:rsid w:val="000042B7"/>
    <w:rsid w:val="00055A84"/>
    <w:rsid w:val="00061837"/>
    <w:rsid w:val="00084734"/>
    <w:rsid w:val="0009316C"/>
    <w:rsid w:val="000B2786"/>
    <w:rsid w:val="000B39F7"/>
    <w:rsid w:val="000D2932"/>
    <w:rsid w:val="000F096B"/>
    <w:rsid w:val="00127F69"/>
    <w:rsid w:val="00147D63"/>
    <w:rsid w:val="001B45F9"/>
    <w:rsid w:val="001F165F"/>
    <w:rsid w:val="00206FBD"/>
    <w:rsid w:val="00212645"/>
    <w:rsid w:val="0025767F"/>
    <w:rsid w:val="002949CF"/>
    <w:rsid w:val="002A5C4D"/>
    <w:rsid w:val="002D5CBC"/>
    <w:rsid w:val="002E5515"/>
    <w:rsid w:val="0031222F"/>
    <w:rsid w:val="0032333B"/>
    <w:rsid w:val="0032691D"/>
    <w:rsid w:val="003413F9"/>
    <w:rsid w:val="00350F3F"/>
    <w:rsid w:val="003B415D"/>
    <w:rsid w:val="003E49F9"/>
    <w:rsid w:val="00401B75"/>
    <w:rsid w:val="00462FDD"/>
    <w:rsid w:val="0047633A"/>
    <w:rsid w:val="004B25F1"/>
    <w:rsid w:val="004C4D89"/>
    <w:rsid w:val="00592EDC"/>
    <w:rsid w:val="005D060D"/>
    <w:rsid w:val="0061417B"/>
    <w:rsid w:val="00631892"/>
    <w:rsid w:val="006854A1"/>
    <w:rsid w:val="006C2503"/>
    <w:rsid w:val="006C4296"/>
    <w:rsid w:val="00730823"/>
    <w:rsid w:val="0073156B"/>
    <w:rsid w:val="00764C74"/>
    <w:rsid w:val="007725C0"/>
    <w:rsid w:val="00780448"/>
    <w:rsid w:val="007B273D"/>
    <w:rsid w:val="0082024D"/>
    <w:rsid w:val="0083493A"/>
    <w:rsid w:val="00892E76"/>
    <w:rsid w:val="008B02FB"/>
    <w:rsid w:val="008B24EF"/>
    <w:rsid w:val="008C50D3"/>
    <w:rsid w:val="008D0423"/>
    <w:rsid w:val="009230C9"/>
    <w:rsid w:val="009A5846"/>
    <w:rsid w:val="009B454E"/>
    <w:rsid w:val="009D3F93"/>
    <w:rsid w:val="009E1D14"/>
    <w:rsid w:val="009F1FF5"/>
    <w:rsid w:val="00A84702"/>
    <w:rsid w:val="00AB16DE"/>
    <w:rsid w:val="00AC31BF"/>
    <w:rsid w:val="00AE3562"/>
    <w:rsid w:val="00B31152"/>
    <w:rsid w:val="00B43B23"/>
    <w:rsid w:val="00BA03DC"/>
    <w:rsid w:val="00BC6D9D"/>
    <w:rsid w:val="00BD74A7"/>
    <w:rsid w:val="00C2023E"/>
    <w:rsid w:val="00C279B1"/>
    <w:rsid w:val="00C4148D"/>
    <w:rsid w:val="00C911CD"/>
    <w:rsid w:val="00C924A0"/>
    <w:rsid w:val="00C96EF6"/>
    <w:rsid w:val="00CB37EA"/>
    <w:rsid w:val="00CC2513"/>
    <w:rsid w:val="00CF4D41"/>
    <w:rsid w:val="00D02C6C"/>
    <w:rsid w:val="00D126E5"/>
    <w:rsid w:val="00D60DE8"/>
    <w:rsid w:val="00D61DD8"/>
    <w:rsid w:val="00D70BC4"/>
    <w:rsid w:val="00D8256E"/>
    <w:rsid w:val="00DA04C5"/>
    <w:rsid w:val="00DD51F9"/>
    <w:rsid w:val="00E0015D"/>
    <w:rsid w:val="00E4227B"/>
    <w:rsid w:val="00E54C29"/>
    <w:rsid w:val="00E602CD"/>
    <w:rsid w:val="00ED7B55"/>
    <w:rsid w:val="00EF683B"/>
    <w:rsid w:val="00F35BDF"/>
    <w:rsid w:val="00F726B9"/>
    <w:rsid w:val="00F73C11"/>
    <w:rsid w:val="00FA6482"/>
    <w:rsid w:val="00FA7CD2"/>
    <w:rsid w:val="00FE5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30385C7"/>
  <w15:docId w15:val="{F8C0EAD8-981D-4289-B72B-9F1D46DB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BC4"/>
    <w:pPr>
      <w:spacing w:before="120" w:after="240"/>
      <w:jc w:val="both"/>
    </w:pPr>
    <w:rPr>
      <w:rFonts w:ascii="Arial" w:hAnsi="Arial"/>
    </w:rPr>
  </w:style>
  <w:style w:type="paragraph" w:styleId="Heading1">
    <w:name w:val="heading 1"/>
    <w:basedOn w:val="Normal"/>
    <w:next w:val="Normal"/>
    <w:link w:val="Heading1Char"/>
    <w:uiPriority w:val="9"/>
    <w:qFormat/>
    <w:rsid w:val="00D70BC4"/>
    <w:pPr>
      <w:keepNext/>
      <w:keepLines/>
      <w:spacing w:before="240" w:after="12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32333B"/>
    <w:pPr>
      <w:keepNext/>
      <w:keepLines/>
      <w:spacing w:after="120"/>
      <w:outlineLvl w:val="1"/>
    </w:pPr>
    <w:rPr>
      <w:rFonts w:eastAsiaTheme="majorEastAsia" w:cstheme="majorBidi"/>
      <w:b/>
      <w:bCs/>
      <w:color w:val="1F497D"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42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04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2B7"/>
    <w:rPr>
      <w:rFonts w:ascii="Tahoma" w:hAnsi="Tahoma" w:cs="Tahoma"/>
      <w:sz w:val="16"/>
      <w:szCs w:val="16"/>
    </w:rPr>
  </w:style>
  <w:style w:type="paragraph" w:styleId="ListParagraph">
    <w:name w:val="List Paragraph"/>
    <w:basedOn w:val="Normal"/>
    <w:uiPriority w:val="34"/>
    <w:qFormat/>
    <w:rsid w:val="000F096B"/>
    <w:pPr>
      <w:ind w:left="720"/>
      <w:contextualSpacing/>
    </w:pPr>
  </w:style>
  <w:style w:type="paragraph" w:styleId="FootnoteText">
    <w:name w:val="footnote text"/>
    <w:basedOn w:val="Normal"/>
    <w:link w:val="FootnoteTextChar"/>
    <w:uiPriority w:val="99"/>
    <w:unhideWhenUsed/>
    <w:rsid w:val="00892E76"/>
    <w:pPr>
      <w:spacing w:after="0" w:line="240" w:lineRule="auto"/>
    </w:pPr>
    <w:rPr>
      <w:sz w:val="24"/>
      <w:szCs w:val="24"/>
    </w:rPr>
  </w:style>
  <w:style w:type="character" w:customStyle="1" w:styleId="FootnoteTextChar">
    <w:name w:val="Footnote Text Char"/>
    <w:basedOn w:val="DefaultParagraphFont"/>
    <w:link w:val="FootnoteText"/>
    <w:uiPriority w:val="99"/>
    <w:rsid w:val="00892E76"/>
    <w:rPr>
      <w:sz w:val="24"/>
      <w:szCs w:val="24"/>
    </w:rPr>
  </w:style>
  <w:style w:type="character" w:styleId="FootnoteReference">
    <w:name w:val="footnote reference"/>
    <w:basedOn w:val="DefaultParagraphFont"/>
    <w:uiPriority w:val="99"/>
    <w:unhideWhenUsed/>
    <w:rsid w:val="00892E76"/>
    <w:rPr>
      <w:vertAlign w:val="superscript"/>
    </w:rPr>
  </w:style>
  <w:style w:type="character" w:styleId="Hyperlink">
    <w:name w:val="Hyperlink"/>
    <w:basedOn w:val="DefaultParagraphFont"/>
    <w:uiPriority w:val="99"/>
    <w:unhideWhenUsed/>
    <w:rsid w:val="00EF683B"/>
    <w:rPr>
      <w:color w:val="0000FF" w:themeColor="hyperlink"/>
      <w:u w:val="single"/>
    </w:rPr>
  </w:style>
  <w:style w:type="paragraph" w:styleId="Header">
    <w:name w:val="header"/>
    <w:basedOn w:val="Normal"/>
    <w:link w:val="HeaderChar"/>
    <w:uiPriority w:val="99"/>
    <w:unhideWhenUsed/>
    <w:rsid w:val="00FA7C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CD2"/>
  </w:style>
  <w:style w:type="paragraph" w:styleId="Footer">
    <w:name w:val="footer"/>
    <w:basedOn w:val="Normal"/>
    <w:link w:val="FooterChar"/>
    <w:uiPriority w:val="99"/>
    <w:unhideWhenUsed/>
    <w:rsid w:val="00FA7C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CD2"/>
  </w:style>
  <w:style w:type="character" w:customStyle="1" w:styleId="Heading1Char">
    <w:name w:val="Heading 1 Char"/>
    <w:basedOn w:val="DefaultParagraphFont"/>
    <w:link w:val="Heading1"/>
    <w:uiPriority w:val="9"/>
    <w:rsid w:val="00D70BC4"/>
    <w:rPr>
      <w:rFonts w:ascii="Arial" w:eastAsiaTheme="majorEastAsia" w:hAnsi="Arial" w:cstheme="majorBidi"/>
      <w:b/>
      <w:bCs/>
      <w:color w:val="000000" w:themeColor="text1"/>
      <w:szCs w:val="28"/>
    </w:rPr>
  </w:style>
  <w:style w:type="paragraph" w:styleId="NoSpacing">
    <w:name w:val="No Spacing"/>
    <w:uiPriority w:val="1"/>
    <w:qFormat/>
    <w:rsid w:val="00D70BC4"/>
    <w:pPr>
      <w:spacing w:after="0" w:line="240" w:lineRule="auto"/>
      <w:jc w:val="both"/>
    </w:pPr>
    <w:rPr>
      <w:rFonts w:ascii="Arial" w:hAnsi="Arial"/>
    </w:rPr>
  </w:style>
  <w:style w:type="character" w:customStyle="1" w:styleId="Heading2Char">
    <w:name w:val="Heading 2 Char"/>
    <w:basedOn w:val="DefaultParagraphFont"/>
    <w:link w:val="Heading2"/>
    <w:uiPriority w:val="9"/>
    <w:rsid w:val="0032333B"/>
    <w:rPr>
      <w:rFonts w:ascii="Arial" w:eastAsiaTheme="majorEastAsia" w:hAnsi="Arial" w:cstheme="majorBidi"/>
      <w:b/>
      <w:bCs/>
      <w:color w:val="1F497D" w:themeColor="text2"/>
      <w:sz w:val="26"/>
      <w:szCs w:val="26"/>
    </w:rPr>
  </w:style>
  <w:style w:type="character" w:styleId="CommentReference">
    <w:name w:val="annotation reference"/>
    <w:basedOn w:val="DefaultParagraphFont"/>
    <w:uiPriority w:val="99"/>
    <w:semiHidden/>
    <w:unhideWhenUsed/>
    <w:rsid w:val="0073156B"/>
    <w:rPr>
      <w:sz w:val="16"/>
      <w:szCs w:val="16"/>
    </w:rPr>
  </w:style>
  <w:style w:type="paragraph" w:styleId="CommentText">
    <w:name w:val="annotation text"/>
    <w:basedOn w:val="Normal"/>
    <w:link w:val="CommentTextChar"/>
    <w:uiPriority w:val="99"/>
    <w:semiHidden/>
    <w:unhideWhenUsed/>
    <w:rsid w:val="0073156B"/>
    <w:pPr>
      <w:spacing w:line="240" w:lineRule="auto"/>
    </w:pPr>
    <w:rPr>
      <w:sz w:val="20"/>
      <w:szCs w:val="20"/>
    </w:rPr>
  </w:style>
  <w:style w:type="character" w:customStyle="1" w:styleId="CommentTextChar">
    <w:name w:val="Comment Text Char"/>
    <w:basedOn w:val="DefaultParagraphFont"/>
    <w:link w:val="CommentText"/>
    <w:uiPriority w:val="99"/>
    <w:semiHidden/>
    <w:rsid w:val="007315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156B"/>
    <w:rPr>
      <w:b/>
      <w:bCs/>
    </w:rPr>
  </w:style>
  <w:style w:type="character" w:customStyle="1" w:styleId="CommentSubjectChar">
    <w:name w:val="Comment Subject Char"/>
    <w:basedOn w:val="CommentTextChar"/>
    <w:link w:val="CommentSubject"/>
    <w:uiPriority w:val="99"/>
    <w:semiHidden/>
    <w:rsid w:val="0073156B"/>
    <w:rPr>
      <w:rFonts w:ascii="Arial" w:hAnsi="Arial"/>
      <w:b/>
      <w:bCs/>
      <w:sz w:val="20"/>
      <w:szCs w:val="20"/>
    </w:rPr>
  </w:style>
  <w:style w:type="paragraph" w:customStyle="1" w:styleId="EndNoteBibliographyTitle">
    <w:name w:val="EndNote Bibliography Title"/>
    <w:basedOn w:val="Normal"/>
    <w:link w:val="EndNoteBibliographyTitleChar"/>
    <w:rsid w:val="000D2932"/>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0D2932"/>
    <w:rPr>
      <w:rFonts w:ascii="Arial" w:hAnsi="Arial" w:cs="Arial"/>
      <w:noProof/>
      <w:lang w:val="en-US"/>
    </w:rPr>
  </w:style>
  <w:style w:type="paragraph" w:customStyle="1" w:styleId="EndNoteBibliography">
    <w:name w:val="EndNote Bibliography"/>
    <w:basedOn w:val="Normal"/>
    <w:link w:val="EndNoteBibliographyChar"/>
    <w:rsid w:val="000D2932"/>
    <w:pPr>
      <w:spacing w:line="240" w:lineRule="auto"/>
      <w:jc w:val="left"/>
    </w:pPr>
    <w:rPr>
      <w:rFonts w:cs="Arial"/>
      <w:noProof/>
      <w:lang w:val="en-US"/>
    </w:rPr>
  </w:style>
  <w:style w:type="character" w:customStyle="1" w:styleId="EndNoteBibliographyChar">
    <w:name w:val="EndNote Bibliography Char"/>
    <w:basedOn w:val="DefaultParagraphFont"/>
    <w:link w:val="EndNoteBibliography"/>
    <w:rsid w:val="000D2932"/>
    <w:rPr>
      <w:rFonts w:ascii="Arial" w:hAnsi="Arial" w:cs="Arial"/>
      <w:noProof/>
      <w:lang w:val="en-US"/>
    </w:rPr>
  </w:style>
  <w:style w:type="character" w:styleId="UnresolvedMention">
    <w:name w:val="Unresolved Mention"/>
    <w:basedOn w:val="DefaultParagraphFont"/>
    <w:uiPriority w:val="99"/>
    <w:semiHidden/>
    <w:unhideWhenUsed/>
    <w:rsid w:val="00350F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208837">
      <w:bodyDiv w:val="1"/>
      <w:marLeft w:val="0"/>
      <w:marRight w:val="0"/>
      <w:marTop w:val="0"/>
      <w:marBottom w:val="0"/>
      <w:divBdr>
        <w:top w:val="none" w:sz="0" w:space="0" w:color="auto"/>
        <w:left w:val="none" w:sz="0" w:space="0" w:color="auto"/>
        <w:bottom w:val="none" w:sz="0" w:space="0" w:color="auto"/>
        <w:right w:val="none" w:sz="0" w:space="0" w:color="auto"/>
      </w:divBdr>
    </w:div>
    <w:div w:id="101187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uk/coronavirus"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mailto:TARGETantibiotics@phe.gov.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FF80-A693-4667-84F0-CB23D9E3F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996</Words>
  <Characters>5678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HPA</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Harpal.Dhillon</dc:creator>
  <cp:lastModifiedBy>Emily Cooper</cp:lastModifiedBy>
  <cp:revision>3</cp:revision>
  <cp:lastPrinted>2017-07-28T08:40:00Z</cp:lastPrinted>
  <dcterms:created xsi:type="dcterms:W3CDTF">2020-11-13T14:20:00Z</dcterms:created>
  <dcterms:modified xsi:type="dcterms:W3CDTF">2021-03-11T13:15:00Z</dcterms:modified>
</cp:coreProperties>
</file>