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2AE4" w14:textId="430D7AE5" w:rsidR="00233806" w:rsidRDefault="003413F9" w:rsidP="00233806">
      <w:pPr>
        <w:pStyle w:val="Heading2"/>
        <w:tabs>
          <w:tab w:val="left" w:pos="5576"/>
        </w:tabs>
        <w:spacing w:before="0" w:after="0" w:line="240" w:lineRule="auto"/>
        <w:ind w:left="-284" w:right="-330"/>
        <w:contextualSpacing/>
        <w:rPr>
          <w:noProof/>
          <w:color w:val="BE1E2D"/>
          <w:lang w:eastAsia="en-GB"/>
        </w:rPr>
      </w:pPr>
      <w:r w:rsidRPr="009E1D14">
        <w:rPr>
          <w:noProof/>
          <w:color w:val="BE1E2D"/>
          <w:lang w:eastAsia="en-GB"/>
        </w:rPr>
        <w:t xml:space="preserve">Rationale: </w:t>
      </w:r>
      <w:r w:rsidR="00147D63" w:rsidRPr="009E1D14">
        <w:rPr>
          <w:noProof/>
          <w:color w:val="BE1E2D"/>
          <w:lang w:eastAsia="en-GB"/>
        </w:rPr>
        <w:t>Why develop a</w:t>
      </w:r>
      <w:r w:rsidR="005B5A35">
        <w:rPr>
          <w:noProof/>
          <w:color w:val="BE1E2D"/>
          <w:lang w:eastAsia="en-GB"/>
        </w:rPr>
        <w:t xml:space="preserve"> combined</w:t>
      </w:r>
      <w:r w:rsidR="00147D63" w:rsidRPr="009E1D14">
        <w:rPr>
          <w:noProof/>
          <w:color w:val="BE1E2D"/>
          <w:lang w:eastAsia="en-GB"/>
        </w:rPr>
        <w:t xml:space="preserve"> leaflet for </w:t>
      </w:r>
      <w:r w:rsidR="005B5A35">
        <w:rPr>
          <w:noProof/>
          <w:color w:val="BE1E2D"/>
          <w:lang w:eastAsia="en-GB"/>
        </w:rPr>
        <w:t>adults</w:t>
      </w:r>
      <w:r w:rsidR="00147D63" w:rsidRPr="009E1D14">
        <w:rPr>
          <w:noProof/>
          <w:color w:val="BE1E2D"/>
          <w:lang w:eastAsia="en-GB"/>
        </w:rPr>
        <w:t>?</w:t>
      </w:r>
    </w:p>
    <w:p w14:paraId="4FECE4BF" w14:textId="766D1536" w:rsidR="00D96C61" w:rsidRDefault="00D96C61" w:rsidP="00D96C61">
      <w:pPr>
        <w:spacing w:before="0" w:after="0" w:line="240" w:lineRule="auto"/>
        <w:ind w:left="-284" w:right="-330"/>
        <w:contextualSpacing/>
        <w:rPr>
          <w:color w:val="BE1E2D"/>
        </w:rPr>
      </w:pPr>
      <w:r w:rsidRPr="005B5A35">
        <w:rPr>
          <w:rFonts w:eastAsia="Times New Roman" w:cs="Arial"/>
        </w:rPr>
        <w:t xml:space="preserve">This leaflet </w:t>
      </w:r>
      <w:r>
        <w:rPr>
          <w:rFonts w:eastAsia="Times New Roman" w:cs="Arial"/>
        </w:rPr>
        <w:t>contains</w:t>
      </w:r>
      <w:r w:rsidRPr="005B5A35">
        <w:rPr>
          <w:rFonts w:eastAsia="Times New Roman" w:cs="Arial"/>
        </w:rPr>
        <w:t xml:space="preserve"> information from </w:t>
      </w:r>
      <w:r>
        <w:rPr>
          <w:rFonts w:eastAsia="Times New Roman" w:cs="Arial"/>
        </w:rPr>
        <w:t xml:space="preserve">the TARGET </w:t>
      </w:r>
      <w:r w:rsidRPr="005B5A35">
        <w:rPr>
          <w:rFonts w:eastAsia="Times New Roman" w:cs="Arial"/>
        </w:rPr>
        <w:t xml:space="preserve">TYI-UTI leaflet for women under 65 years and </w:t>
      </w:r>
      <w:r>
        <w:rPr>
          <w:rFonts w:eastAsia="Times New Roman" w:cs="Arial"/>
        </w:rPr>
        <w:t>TYI-</w:t>
      </w:r>
      <w:r w:rsidRPr="005B5A35">
        <w:rPr>
          <w:rFonts w:eastAsia="Times New Roman" w:cs="Arial"/>
        </w:rPr>
        <w:t>UTI leaflet for older adults in an easily accessible booklet style format with icons and images</w:t>
      </w:r>
      <w:r>
        <w:rPr>
          <w:rFonts w:eastAsia="Times New Roman" w:cs="Arial"/>
        </w:rPr>
        <w:t>.</w:t>
      </w:r>
    </w:p>
    <w:p w14:paraId="62E8364F" w14:textId="77777777" w:rsidR="00D96C61" w:rsidRDefault="00D96C61" w:rsidP="00350F3F">
      <w:pPr>
        <w:pStyle w:val="Heading2"/>
        <w:spacing w:before="0" w:after="0" w:line="240" w:lineRule="auto"/>
        <w:ind w:left="-284"/>
        <w:rPr>
          <w:color w:val="BE1E2D"/>
        </w:rPr>
      </w:pPr>
    </w:p>
    <w:p w14:paraId="0CFADB82" w14:textId="51D3B752" w:rsidR="00350F3F" w:rsidRDefault="003413F9" w:rsidP="00350F3F">
      <w:pPr>
        <w:pStyle w:val="Heading2"/>
        <w:spacing w:before="0" w:after="0" w:line="240" w:lineRule="auto"/>
        <w:ind w:left="-284"/>
        <w:rPr>
          <w:rFonts w:cs="Arial"/>
          <w:b w:val="0"/>
          <w:color w:val="auto"/>
          <w:sz w:val="22"/>
          <w:szCs w:val="22"/>
        </w:rPr>
      </w:pPr>
      <w:r w:rsidRPr="009E1D14">
        <w:rPr>
          <w:color w:val="BE1E2D"/>
        </w:rPr>
        <w:t>Purpose</w:t>
      </w:r>
      <w:r w:rsidR="00D126E5" w:rsidRPr="009E1D14">
        <w:rPr>
          <w:color w:val="BE1E2D"/>
        </w:rPr>
        <w:t>:</w:t>
      </w:r>
      <w:r w:rsidRPr="009E1D14">
        <w:rPr>
          <w:color w:val="BE1E2D"/>
        </w:rPr>
        <w:t xml:space="preserve"> </w:t>
      </w:r>
      <w:r w:rsidR="00CF4D41" w:rsidRPr="00D126E5">
        <w:rPr>
          <w:rFonts w:cs="Arial"/>
          <w:b w:val="0"/>
          <w:color w:val="auto"/>
          <w:sz w:val="22"/>
          <w:szCs w:val="22"/>
        </w:rPr>
        <w:t>P</w:t>
      </w:r>
      <w:r w:rsidR="0047633A" w:rsidRPr="00D126E5">
        <w:rPr>
          <w:rFonts w:cs="Arial"/>
          <w:b w:val="0"/>
          <w:color w:val="auto"/>
          <w:sz w:val="22"/>
          <w:szCs w:val="22"/>
        </w:rPr>
        <w:t>atient satisfaction is more related to having a careful examination and having concerns identified and addressed than to receiving a prescription for antibiotics. This provides a great opportunity</w:t>
      </w:r>
      <w:r w:rsidR="00CF4D41" w:rsidRPr="00D126E5">
        <w:rPr>
          <w:rFonts w:cs="Arial"/>
          <w:b w:val="0"/>
          <w:color w:val="auto"/>
          <w:sz w:val="22"/>
          <w:szCs w:val="22"/>
        </w:rPr>
        <w:t xml:space="preserve"> to share information with patients and reassure them.</w:t>
      </w:r>
      <w:r w:rsidR="00061837" w:rsidRPr="00D126E5">
        <w:rPr>
          <w:rFonts w:cs="Arial"/>
          <w:b w:val="0"/>
          <w:color w:val="auto"/>
          <w:sz w:val="22"/>
          <w:szCs w:val="22"/>
        </w:rPr>
        <w:t xml:space="preserve"> </w:t>
      </w:r>
      <w:r w:rsidR="0047633A" w:rsidRPr="00D126E5">
        <w:rPr>
          <w:rFonts w:cs="Arial"/>
          <w:b w:val="0"/>
          <w:color w:val="auto"/>
          <w:sz w:val="22"/>
          <w:szCs w:val="22"/>
        </w:rPr>
        <w:t xml:space="preserve">We know how busy prescribers are, and how important it is to use precious consultation time efficiently. </w:t>
      </w:r>
      <w:r w:rsidR="00CF4D41" w:rsidRPr="00D126E5">
        <w:rPr>
          <w:rFonts w:cs="Arial"/>
          <w:b w:val="0"/>
          <w:color w:val="auto"/>
          <w:sz w:val="22"/>
          <w:szCs w:val="22"/>
        </w:rPr>
        <w:t xml:space="preserve">Therefore, we have developed a leaflet to share with </w:t>
      </w:r>
      <w:r w:rsidR="0073156B" w:rsidRPr="00D126E5">
        <w:rPr>
          <w:rFonts w:cs="Arial"/>
          <w:b w:val="0"/>
          <w:color w:val="auto"/>
          <w:sz w:val="22"/>
          <w:szCs w:val="22"/>
        </w:rPr>
        <w:t>adults</w:t>
      </w:r>
      <w:r w:rsidR="00DD51F9" w:rsidRPr="00D126E5">
        <w:rPr>
          <w:rFonts w:cs="Arial"/>
          <w:b w:val="0"/>
          <w:color w:val="auto"/>
          <w:sz w:val="22"/>
          <w:szCs w:val="22"/>
        </w:rPr>
        <w:t xml:space="preserve"> and their relatives or carers</w:t>
      </w:r>
      <w:r w:rsidR="00CF4D41" w:rsidRPr="00D126E5">
        <w:rPr>
          <w:rFonts w:cs="Arial"/>
          <w:b w:val="0"/>
          <w:color w:val="auto"/>
          <w:sz w:val="22"/>
          <w:szCs w:val="22"/>
        </w:rPr>
        <w:t xml:space="preserve"> </w:t>
      </w:r>
      <w:r w:rsidR="00DD51F9" w:rsidRPr="00D126E5">
        <w:rPr>
          <w:rFonts w:cs="Arial"/>
          <w:b w:val="0"/>
          <w:color w:val="auto"/>
          <w:sz w:val="22"/>
          <w:szCs w:val="22"/>
        </w:rPr>
        <w:t>when they have</w:t>
      </w:r>
      <w:r w:rsidR="0073156B" w:rsidRPr="00D126E5">
        <w:rPr>
          <w:rFonts w:cs="Arial"/>
          <w:b w:val="0"/>
          <w:color w:val="auto"/>
          <w:sz w:val="22"/>
          <w:szCs w:val="22"/>
        </w:rPr>
        <w:t xml:space="preserve"> urinary symptoms or </w:t>
      </w:r>
      <w:r w:rsidR="00CB37EA" w:rsidRPr="00D126E5">
        <w:rPr>
          <w:rFonts w:cs="Arial"/>
          <w:b w:val="0"/>
          <w:color w:val="auto"/>
          <w:sz w:val="22"/>
          <w:szCs w:val="22"/>
        </w:rPr>
        <w:t xml:space="preserve">with those </w:t>
      </w:r>
      <w:r w:rsidR="0073156B" w:rsidRPr="00D126E5">
        <w:rPr>
          <w:rFonts w:cs="Arial"/>
          <w:b w:val="0"/>
          <w:color w:val="auto"/>
          <w:sz w:val="22"/>
          <w:szCs w:val="22"/>
        </w:rPr>
        <w:t xml:space="preserve">who may be </w:t>
      </w:r>
      <w:r w:rsidR="00DD51F9" w:rsidRPr="00D126E5">
        <w:rPr>
          <w:rFonts w:cs="Arial"/>
          <w:b w:val="0"/>
          <w:color w:val="auto"/>
          <w:sz w:val="22"/>
          <w:szCs w:val="22"/>
        </w:rPr>
        <w:t>at risk of</w:t>
      </w:r>
      <w:r w:rsidR="0073156B" w:rsidRPr="00D126E5">
        <w:rPr>
          <w:rFonts w:cs="Arial"/>
          <w:b w:val="0"/>
          <w:color w:val="auto"/>
          <w:sz w:val="22"/>
          <w:szCs w:val="22"/>
        </w:rPr>
        <w:t xml:space="preserve"> future UTIs.</w:t>
      </w:r>
    </w:p>
    <w:p w14:paraId="0EC3C858" w14:textId="77777777" w:rsidR="00350F3F" w:rsidRDefault="00350F3F" w:rsidP="00350F3F">
      <w:pPr>
        <w:pStyle w:val="Heading2"/>
        <w:spacing w:before="0" w:after="0" w:line="240" w:lineRule="auto"/>
        <w:ind w:left="-284"/>
        <w:rPr>
          <w:b w:val="0"/>
          <w:color w:val="auto"/>
          <w:sz w:val="22"/>
        </w:rPr>
      </w:pPr>
    </w:p>
    <w:p w14:paraId="07E9A1B4" w14:textId="77777777" w:rsidR="00350F3F" w:rsidRPr="00350F3F" w:rsidRDefault="00350F3F" w:rsidP="00350F3F">
      <w:pPr>
        <w:pStyle w:val="Heading2"/>
        <w:spacing w:before="0" w:after="0" w:line="240" w:lineRule="auto"/>
        <w:ind w:left="-284"/>
        <w:rPr>
          <w:rFonts w:cs="Arial"/>
          <w:b w:val="0"/>
          <w:color w:val="auto"/>
          <w:sz w:val="18"/>
          <w:szCs w:val="22"/>
        </w:rPr>
      </w:pPr>
      <w:r w:rsidRPr="00350F3F">
        <w:rPr>
          <w:b w:val="0"/>
          <w:color w:val="auto"/>
          <w:sz w:val="22"/>
        </w:rPr>
        <w:t xml:space="preserve">Additionally, from 2020, information about COVID-19 in line with </w:t>
      </w:r>
      <w:hyperlink r:id="rId8" w:history="1">
        <w:r w:rsidRPr="00350F3F">
          <w:rPr>
            <w:rStyle w:val="Hyperlink"/>
            <w:sz w:val="22"/>
          </w:rPr>
          <w:t>UK Government guidance</w:t>
        </w:r>
      </w:hyperlink>
      <w:r w:rsidRPr="00350F3F">
        <w:rPr>
          <w:b w:val="0"/>
          <w:color w:val="auto"/>
          <w:sz w:val="22"/>
        </w:rPr>
        <w:t xml:space="preserve"> is included.</w:t>
      </w:r>
    </w:p>
    <w:p w14:paraId="28ED1FAE" w14:textId="77777777" w:rsidR="0047633A" w:rsidRDefault="0047633A" w:rsidP="009F1FF5">
      <w:pPr>
        <w:pStyle w:val="Heading2"/>
        <w:spacing w:before="0" w:after="0" w:line="240" w:lineRule="auto"/>
        <w:ind w:left="-284" w:right="-330"/>
        <w:contextualSpacing/>
      </w:pPr>
    </w:p>
    <w:p w14:paraId="2BE50CE9" w14:textId="40EDB158" w:rsidR="0047633A" w:rsidRPr="009E1D14" w:rsidRDefault="0047633A" w:rsidP="00D126E5">
      <w:pPr>
        <w:pStyle w:val="Heading2"/>
        <w:spacing w:before="0" w:line="240" w:lineRule="auto"/>
        <w:ind w:left="-284" w:right="-329"/>
        <w:rPr>
          <w:rFonts w:eastAsia="Times New Roman"/>
          <w:color w:val="BE1E2D"/>
          <w:lang w:eastAsia="en-GB"/>
        </w:rPr>
      </w:pPr>
      <w:r w:rsidRPr="009E1D14">
        <w:rPr>
          <w:rFonts w:eastAsia="Times New Roman"/>
          <w:color w:val="BE1E2D"/>
          <w:lang w:eastAsia="en-GB"/>
        </w:rPr>
        <w:t xml:space="preserve">Overview of the </w:t>
      </w:r>
      <w:r w:rsidR="00AE3562" w:rsidRPr="009E1D14">
        <w:rPr>
          <w:rFonts w:eastAsia="Times New Roman"/>
          <w:color w:val="BE1E2D"/>
          <w:lang w:eastAsia="en-GB"/>
        </w:rPr>
        <w:t>TYI-UTI</w:t>
      </w:r>
      <w:r w:rsidR="00233806">
        <w:rPr>
          <w:rFonts w:eastAsia="Times New Roman"/>
          <w:color w:val="BE1E2D"/>
          <w:lang w:eastAsia="en-GB"/>
        </w:rPr>
        <w:t xml:space="preserve"> combined</w:t>
      </w:r>
      <w:r w:rsidR="00AE3562" w:rsidRPr="009E1D14">
        <w:rPr>
          <w:rFonts w:eastAsia="Times New Roman"/>
          <w:color w:val="BE1E2D"/>
          <w:lang w:eastAsia="en-GB"/>
        </w:rPr>
        <w:t xml:space="preserve"> </w:t>
      </w:r>
      <w:r w:rsidRPr="009E1D14">
        <w:rPr>
          <w:rFonts w:eastAsia="Times New Roman"/>
          <w:color w:val="BE1E2D"/>
          <w:lang w:eastAsia="en-GB"/>
        </w:rPr>
        <w:t>leaflet</w:t>
      </w:r>
      <w:r w:rsidR="00233806">
        <w:rPr>
          <w:rFonts w:eastAsia="Times New Roman"/>
          <w:color w:val="BE1E2D"/>
          <w:lang w:eastAsia="en-GB"/>
        </w:rPr>
        <w:t xml:space="preserve"> for adults</w:t>
      </w:r>
    </w:p>
    <w:p w14:paraId="6B1964C1" w14:textId="1B20B519" w:rsidR="00CF4D41" w:rsidRDefault="005B5A35" w:rsidP="005B5A35">
      <w:pPr>
        <w:autoSpaceDE w:val="0"/>
        <w:autoSpaceDN w:val="0"/>
        <w:adjustRightInd w:val="0"/>
        <w:spacing w:line="240" w:lineRule="auto"/>
        <w:ind w:left="-284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7C970" wp14:editId="66431370">
            <wp:simplePos x="0" y="0"/>
            <wp:positionH relativeFrom="margin">
              <wp:align>center</wp:align>
            </wp:positionH>
            <wp:positionV relativeFrom="paragraph">
              <wp:posOffset>697865</wp:posOffset>
            </wp:positionV>
            <wp:extent cx="6436158" cy="220980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15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3F9" w:rsidRPr="009E1D14">
        <w:rPr>
          <w:rStyle w:val="Heading2Char"/>
          <w:color w:val="BE1E2D"/>
        </w:rPr>
        <w:t>Use:</w:t>
      </w:r>
      <w:r w:rsidR="003413F9" w:rsidRPr="009E1D14">
        <w:rPr>
          <w:rFonts w:cs="Arial"/>
          <w:color w:val="BE1E2D"/>
        </w:rPr>
        <w:t xml:space="preserve"> </w:t>
      </w:r>
      <w:bookmarkStart w:id="0" w:name="_GoBack"/>
      <w:r w:rsidRPr="005B5A35">
        <w:rPr>
          <w:rFonts w:cs="Arial"/>
        </w:rPr>
        <w:t xml:space="preserve">This leaflet has been designed for use in the </w:t>
      </w:r>
      <w:r w:rsidR="003D7217" w:rsidRPr="005B5A35">
        <w:rPr>
          <w:rFonts w:cs="Arial"/>
        </w:rPr>
        <w:t>primary care</w:t>
      </w:r>
      <w:r w:rsidR="003D7217">
        <w:rPr>
          <w:rFonts w:cs="Arial"/>
        </w:rPr>
        <w:t xml:space="preserve"> setting, including general practice,</w:t>
      </w:r>
      <w:r w:rsidR="003D7217" w:rsidRPr="005B5A35">
        <w:rPr>
          <w:rFonts w:cs="Arial"/>
        </w:rPr>
        <w:t xml:space="preserve"> </w:t>
      </w:r>
      <w:r w:rsidRPr="005B5A35">
        <w:rPr>
          <w:rFonts w:cs="Arial"/>
        </w:rPr>
        <w:t xml:space="preserve">community pharmacy </w:t>
      </w:r>
      <w:r w:rsidR="003D7217">
        <w:rPr>
          <w:rFonts w:cs="Arial"/>
        </w:rPr>
        <w:t>and for use by carers and in care homes.</w:t>
      </w:r>
      <w:r w:rsidRPr="005B5A35">
        <w:rPr>
          <w:rFonts w:cs="Arial"/>
        </w:rPr>
        <w:t xml:space="preserve"> </w:t>
      </w:r>
      <w:r w:rsidR="003D7217">
        <w:rPr>
          <w:rFonts w:cs="Arial"/>
        </w:rPr>
        <w:t>It i</w:t>
      </w:r>
      <w:r w:rsidRPr="005B5A35">
        <w:rPr>
          <w:rFonts w:cs="Arial"/>
        </w:rPr>
        <w:t xml:space="preserve">s suitable for consultations to facilitate dialogue between a patient </w:t>
      </w:r>
      <w:r w:rsidR="00D96C61">
        <w:rPr>
          <w:rFonts w:cs="Arial"/>
        </w:rPr>
        <w:t xml:space="preserve">or their carer </w:t>
      </w:r>
      <w:r w:rsidRPr="005B5A35">
        <w:rPr>
          <w:rFonts w:cs="Arial"/>
        </w:rPr>
        <w:t>and their healthcare professional on specific topics related to managing their UTI.</w:t>
      </w:r>
      <w:r w:rsidR="00233806">
        <w:rPr>
          <w:rFonts w:cs="Arial"/>
        </w:rPr>
        <w:t xml:space="preserve"> </w:t>
      </w:r>
      <w:bookmarkEnd w:id="0"/>
    </w:p>
    <w:p w14:paraId="483B3441" w14:textId="598E3F61" w:rsidR="00ED7B55" w:rsidRDefault="00ED7B55" w:rsidP="005B5A35">
      <w:pPr>
        <w:spacing w:before="0" w:after="200"/>
        <w:ind w:right="-330"/>
        <w:contextualSpacing/>
        <w:jc w:val="center"/>
        <w:rPr>
          <w:rFonts w:eastAsia="Times New Roman" w:cs="Arial"/>
          <w:bCs/>
          <w:noProof/>
          <w:lang w:eastAsia="en-GB"/>
        </w:rPr>
      </w:pPr>
    </w:p>
    <w:p w14:paraId="22506A12" w14:textId="77777777" w:rsidR="009E1D14" w:rsidRDefault="009E1D14" w:rsidP="001B45F9">
      <w:pPr>
        <w:spacing w:before="0" w:after="200"/>
        <w:ind w:right="-330"/>
        <w:contextualSpacing/>
        <w:rPr>
          <w:rFonts w:eastAsia="Times New Roman" w:cs="Arial"/>
          <w:bCs/>
          <w:lang w:eastAsia="en-GB"/>
        </w:rPr>
      </w:pPr>
    </w:p>
    <w:p w14:paraId="582BD9D9" w14:textId="77777777" w:rsidR="005B5A35" w:rsidRDefault="005B5A35" w:rsidP="005B5A35">
      <w:pPr>
        <w:spacing w:before="0" w:after="0" w:line="240" w:lineRule="auto"/>
        <w:ind w:right="-329"/>
        <w:contextualSpacing/>
        <w:jc w:val="left"/>
        <w:rPr>
          <w:rFonts w:eastAsia="Times New Roman" w:cs="Arial"/>
          <w:bCs/>
          <w:lang w:eastAsia="en-GB"/>
        </w:rPr>
      </w:pPr>
    </w:p>
    <w:p w14:paraId="4FA92FE9" w14:textId="2551310D" w:rsidR="000D2932" w:rsidRPr="00ED7B55" w:rsidRDefault="0047633A" w:rsidP="005B5A35">
      <w:pPr>
        <w:spacing w:before="0" w:after="0" w:line="240" w:lineRule="auto"/>
        <w:ind w:right="-329"/>
        <w:contextualSpacing/>
        <w:jc w:val="left"/>
      </w:pPr>
      <w:r w:rsidRPr="00D70BC4">
        <w:rPr>
          <w:rFonts w:eastAsia="Times New Roman" w:cs="Arial"/>
          <w:bCs/>
          <w:lang w:eastAsia="en-GB"/>
        </w:rPr>
        <w:t xml:space="preserve">We are happy to receive feedback about how you have used this leaflet and any constructive comments on how it can be improved.  Please contact </w:t>
      </w:r>
      <w:r>
        <w:rPr>
          <w:rFonts w:eastAsia="Times New Roman" w:cs="Arial"/>
          <w:bCs/>
          <w:lang w:eastAsia="en-GB"/>
        </w:rPr>
        <w:t xml:space="preserve">the TARGET team via email at </w:t>
      </w:r>
      <w:hyperlink r:id="rId10" w:history="1">
        <w:r w:rsidR="00780448" w:rsidRPr="00BB445B">
          <w:rPr>
            <w:rStyle w:val="Hyperlink"/>
            <w:rFonts w:eastAsia="Times New Roman" w:cs="Arial"/>
            <w:bCs/>
            <w:lang w:eastAsia="en-GB"/>
          </w:rPr>
          <w:t>TARGETantibiotics@phe.gov.uk</w:t>
        </w:r>
      </w:hyperlink>
      <w:r>
        <w:rPr>
          <w:rFonts w:eastAsia="Times New Roman" w:cs="Arial"/>
          <w:bCs/>
          <w:lang w:eastAsia="en-GB"/>
        </w:rPr>
        <w:t xml:space="preserve">. </w:t>
      </w:r>
    </w:p>
    <w:p w14:paraId="43A378EA" w14:textId="5921A85E" w:rsidR="0047633A" w:rsidRPr="00147D63" w:rsidRDefault="00D126E5" w:rsidP="009F1FF5">
      <w:pPr>
        <w:spacing w:before="0" w:after="200" w:line="240" w:lineRule="auto"/>
        <w:ind w:right="-330"/>
        <w:contextualSpacing/>
        <w:jc w:val="left"/>
      </w:pPr>
      <w:r w:rsidRPr="00D126E5">
        <w:t xml:space="preserve"> </w:t>
      </w:r>
    </w:p>
    <w:sectPr w:rsidR="0047633A" w:rsidRPr="00147D63" w:rsidSect="00C911CD">
      <w:headerReference w:type="default" r:id="rId11"/>
      <w:footerReference w:type="default" r:id="rId12"/>
      <w:pgSz w:w="11906" w:h="16838"/>
      <w:pgMar w:top="1647" w:right="1440" w:bottom="1440" w:left="1440" w:header="708" w:footer="709" w:gutter="0"/>
      <w:pgBorders>
        <w:top w:val="single" w:sz="4" w:space="1" w:color="auto"/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34F7" w14:textId="77777777" w:rsidR="005B5A35" w:rsidRDefault="005B5A35" w:rsidP="00892E76">
      <w:pPr>
        <w:spacing w:after="0" w:line="240" w:lineRule="auto"/>
      </w:pPr>
      <w:r>
        <w:separator/>
      </w:r>
    </w:p>
  </w:endnote>
  <w:endnote w:type="continuationSeparator" w:id="0">
    <w:p w14:paraId="692A7596" w14:textId="77777777" w:rsidR="005B5A35" w:rsidRDefault="005B5A35" w:rsidP="0089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870343"/>
      <w:docPartObj>
        <w:docPartGallery w:val="Page Numbers (Bottom of Page)"/>
        <w:docPartUnique/>
      </w:docPartObj>
    </w:sdtPr>
    <w:sdtEndPr>
      <w:rPr>
        <w:noProof/>
        <w:color w:val="FF0000"/>
        <w:sz w:val="20"/>
      </w:rPr>
    </w:sdtEndPr>
    <w:sdtContent>
      <w:p w14:paraId="2C5FF8BE" w14:textId="5BF02594" w:rsidR="005B5A35" w:rsidRPr="00146C5C" w:rsidRDefault="005B5A35" w:rsidP="009E1D14">
        <w:pPr>
          <w:tabs>
            <w:tab w:val="center" w:pos="4513"/>
            <w:tab w:val="right" w:pos="9026"/>
          </w:tabs>
          <w:spacing w:before="240" w:after="0" w:line="240" w:lineRule="auto"/>
          <w:jc w:val="center"/>
          <w:rPr>
            <w:rFonts w:eastAsia="Calibri" w:cs="Times New Roman"/>
            <w:sz w:val="16"/>
            <w:szCs w:val="16"/>
          </w:rPr>
        </w:pPr>
        <w:r w:rsidRPr="00146C5C">
          <w:rPr>
            <w:rFonts w:eastAsia="Calibri" w:cs="Times New Roman"/>
            <w:sz w:val="16"/>
            <w:szCs w:val="16"/>
          </w:rPr>
          <w:t xml:space="preserve">Version: </w:t>
        </w:r>
        <w:r>
          <w:rPr>
            <w:rFonts w:eastAsia="Calibri" w:cs="Times New Roman"/>
            <w:sz w:val="16"/>
            <w:szCs w:val="16"/>
          </w:rPr>
          <w:t>1</w:t>
        </w:r>
        <w:r w:rsidRPr="00146C5C">
          <w:rPr>
            <w:rFonts w:eastAsia="Calibri" w:cs="Times New Roman"/>
            <w:sz w:val="16"/>
            <w:szCs w:val="16"/>
          </w:rPr>
          <w:t xml:space="preserve">      Published: </w:t>
        </w:r>
        <w:r>
          <w:rPr>
            <w:rFonts w:eastAsia="Calibri" w:cs="Times New Roman"/>
            <w:sz w:val="16"/>
            <w:szCs w:val="16"/>
          </w:rPr>
          <w:t>March 2021      Review date: March 2023</w:t>
        </w:r>
      </w:p>
      <w:p w14:paraId="78D6549B" w14:textId="77777777" w:rsidR="005B5A35" w:rsidRDefault="005B5A35" w:rsidP="00D61DD8">
        <w:pPr>
          <w:pStyle w:val="Footer"/>
          <w:spacing w:before="0"/>
          <w:jc w:val="center"/>
          <w:rPr>
            <w:noProof/>
            <w:sz w:val="16"/>
            <w:szCs w:val="16"/>
            <w:lang w:eastAsia="en-GB"/>
          </w:rPr>
        </w:pPr>
        <w:r w:rsidRPr="00D61DD8">
          <w:rPr>
            <w:sz w:val="16"/>
            <w:szCs w:val="16"/>
          </w:rPr>
          <w:fldChar w:fldCharType="begin"/>
        </w:r>
        <w:r w:rsidRPr="00D61DD8">
          <w:rPr>
            <w:sz w:val="16"/>
            <w:szCs w:val="16"/>
          </w:rPr>
          <w:instrText xml:space="preserve"> PAGE   \* MERGEFORMAT </w:instrText>
        </w:r>
        <w:r w:rsidRPr="00D61DD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D61DD8">
          <w:rPr>
            <w:noProof/>
            <w:sz w:val="16"/>
            <w:szCs w:val="16"/>
          </w:rPr>
          <w:fldChar w:fldCharType="end"/>
        </w:r>
        <w:r w:rsidRPr="00D61DD8">
          <w:rPr>
            <w:noProof/>
            <w:sz w:val="16"/>
            <w:szCs w:val="16"/>
            <w:lang w:eastAsia="en-GB"/>
          </w:rPr>
          <w:t xml:space="preserve"> </w:t>
        </w:r>
      </w:p>
      <w:p w14:paraId="5178B85E" w14:textId="77777777" w:rsidR="005B5A35" w:rsidRPr="0025767F" w:rsidRDefault="005B5A35" w:rsidP="00D61DD8">
        <w:pPr>
          <w:pStyle w:val="Footer"/>
          <w:spacing w:before="0"/>
          <w:jc w:val="center"/>
          <w:rPr>
            <w:noProof/>
            <w:color w:val="FF0000"/>
            <w:sz w:val="16"/>
            <w:szCs w:val="16"/>
            <w:lang w:eastAsia="en-GB"/>
          </w:rPr>
        </w:pPr>
      </w:p>
      <w:p w14:paraId="1F45C3F2" w14:textId="77777777" w:rsidR="005B5A35" w:rsidRPr="0025767F" w:rsidRDefault="003A656B" w:rsidP="00147D63">
        <w:pPr>
          <w:pStyle w:val="Footer"/>
          <w:spacing w:before="0"/>
          <w:jc w:val="center"/>
          <w:rPr>
            <w:color w:val="FF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0B6C" w14:textId="77777777" w:rsidR="005B5A35" w:rsidRDefault="005B5A35" w:rsidP="00892E76">
      <w:pPr>
        <w:spacing w:after="0" w:line="240" w:lineRule="auto"/>
      </w:pPr>
      <w:r>
        <w:separator/>
      </w:r>
    </w:p>
  </w:footnote>
  <w:footnote w:type="continuationSeparator" w:id="0">
    <w:p w14:paraId="2E1CECC2" w14:textId="77777777" w:rsidR="005B5A35" w:rsidRDefault="005B5A35" w:rsidP="0089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5C68" w14:textId="2B9F913F" w:rsidR="005B5A35" w:rsidRDefault="005B5A35" w:rsidP="009E1D14">
    <w:pPr>
      <w:spacing w:before="0" w:after="0" w:line="240" w:lineRule="auto"/>
      <w:ind w:hanging="284"/>
      <w:jc w:val="right"/>
      <w:rPr>
        <w:rFonts w:cs="Arial"/>
        <w:b/>
        <w:color w:val="BE1E2D"/>
        <w:sz w:val="24"/>
      </w:rPr>
    </w:pPr>
    <w:r w:rsidRPr="007B7BE2">
      <w:rPr>
        <w:rFonts w:ascii="Helvetica" w:eastAsia="Times New Roman" w:hAnsi="Helvetica" w:cs="Times New Roman"/>
        <w:b/>
        <w:bCs/>
        <w:noProof/>
        <w:color w:val="BE1E2D"/>
        <w:szCs w:val="26"/>
        <w:lang w:eastAsia="en-GB"/>
      </w:rPr>
      <w:drawing>
        <wp:anchor distT="0" distB="0" distL="114300" distR="114300" simplePos="0" relativeHeight="251662336" behindDoc="0" locked="0" layoutInCell="1" allowOverlap="1" wp14:anchorId="7635E097" wp14:editId="0BF5F154">
          <wp:simplePos x="0" y="0"/>
          <wp:positionH relativeFrom="column">
            <wp:posOffset>-207818</wp:posOffset>
          </wp:positionH>
          <wp:positionV relativeFrom="paragraph">
            <wp:posOffset>-220806</wp:posOffset>
          </wp:positionV>
          <wp:extent cx="1474356" cy="658091"/>
          <wp:effectExtent l="0" t="0" r="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et_and_KAW_Lockup_Logo_Landscap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356" cy="658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1D14">
      <w:rPr>
        <w:rFonts w:cs="Arial"/>
        <w:b/>
        <w:color w:val="BE1E2D"/>
        <w:sz w:val="24"/>
      </w:rPr>
      <w:t>TARGET Treating Your Infection</w:t>
    </w:r>
    <w:r>
      <w:rPr>
        <w:rFonts w:cs="Arial"/>
        <w:b/>
        <w:color w:val="BE1E2D"/>
        <w:sz w:val="24"/>
      </w:rPr>
      <w:t xml:space="preserve"> - Urinary Tract Infection</w:t>
    </w:r>
  </w:p>
  <w:p w14:paraId="3731056E" w14:textId="3A1B80F8" w:rsidR="005B5A35" w:rsidRDefault="005B5A35" w:rsidP="009E1D14">
    <w:pPr>
      <w:spacing w:before="0" w:after="0" w:line="240" w:lineRule="auto"/>
      <w:ind w:hanging="284"/>
      <w:jc w:val="right"/>
      <w:rPr>
        <w:rFonts w:cs="Arial"/>
        <w:b/>
        <w:i/>
        <w:color w:val="BE1E2D"/>
        <w:sz w:val="24"/>
      </w:rPr>
    </w:pPr>
    <w:r>
      <w:rPr>
        <w:rFonts w:cs="Arial"/>
        <w:b/>
        <w:i/>
        <w:color w:val="BE1E2D"/>
        <w:sz w:val="24"/>
      </w:rPr>
      <w:t>A</w:t>
    </w:r>
    <w:r w:rsidRPr="009E1D14">
      <w:rPr>
        <w:rFonts w:cs="Arial"/>
        <w:b/>
        <w:i/>
        <w:color w:val="BE1E2D"/>
        <w:sz w:val="24"/>
      </w:rPr>
      <w:t xml:space="preserve"> </w:t>
    </w:r>
    <w:r>
      <w:rPr>
        <w:rFonts w:cs="Arial"/>
        <w:b/>
        <w:i/>
        <w:color w:val="BE1E2D"/>
        <w:sz w:val="24"/>
      </w:rPr>
      <w:t xml:space="preserve">combined </w:t>
    </w:r>
    <w:r w:rsidRPr="009E1D14">
      <w:rPr>
        <w:rFonts w:cs="Arial"/>
        <w:b/>
        <w:i/>
        <w:color w:val="BE1E2D"/>
        <w:sz w:val="24"/>
      </w:rPr>
      <w:t xml:space="preserve">leaflet for </w:t>
    </w:r>
    <w:r>
      <w:rPr>
        <w:rFonts w:cs="Arial"/>
        <w:b/>
        <w:i/>
        <w:color w:val="BE1E2D"/>
        <w:sz w:val="24"/>
      </w:rPr>
      <w:t xml:space="preserve">adults </w:t>
    </w:r>
  </w:p>
  <w:p w14:paraId="6EAA2C58" w14:textId="77777777" w:rsidR="005B5A35" w:rsidRPr="009E1D14" w:rsidRDefault="005B5A35" w:rsidP="009E1D14">
    <w:pPr>
      <w:spacing w:before="0" w:after="0" w:line="240" w:lineRule="auto"/>
      <w:ind w:hanging="284"/>
      <w:jc w:val="right"/>
      <w:rPr>
        <w:rFonts w:cs="Arial"/>
        <w:b/>
        <w:color w:val="BE1E2D"/>
        <w:sz w:val="24"/>
      </w:rPr>
    </w:pPr>
    <w:r w:rsidRPr="009E1D14">
      <w:rPr>
        <w:rFonts w:cs="Arial"/>
        <w:b/>
        <w:color w:val="BE1E2D"/>
        <w:sz w:val="24"/>
      </w:rPr>
      <w:t>User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E07"/>
    <w:multiLevelType w:val="multilevel"/>
    <w:tmpl w:val="74E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4760C"/>
    <w:multiLevelType w:val="hybridMultilevel"/>
    <w:tmpl w:val="F612A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D26"/>
    <w:multiLevelType w:val="multilevel"/>
    <w:tmpl w:val="A9AC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43AEA"/>
    <w:multiLevelType w:val="multilevel"/>
    <w:tmpl w:val="AE5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A1FE4"/>
    <w:multiLevelType w:val="multilevel"/>
    <w:tmpl w:val="453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A3C25"/>
    <w:multiLevelType w:val="multilevel"/>
    <w:tmpl w:val="478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824B6"/>
    <w:multiLevelType w:val="multilevel"/>
    <w:tmpl w:val="2B4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37D65"/>
    <w:multiLevelType w:val="multilevel"/>
    <w:tmpl w:val="DBA8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D58DE"/>
    <w:multiLevelType w:val="multilevel"/>
    <w:tmpl w:val="197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7267C"/>
    <w:multiLevelType w:val="hybridMultilevel"/>
    <w:tmpl w:val="2B5CC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96280"/>
    <w:multiLevelType w:val="hybridMultilevel"/>
    <w:tmpl w:val="27C63E8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E261547"/>
    <w:multiLevelType w:val="multilevel"/>
    <w:tmpl w:val="EE4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D7307"/>
    <w:multiLevelType w:val="hybridMultilevel"/>
    <w:tmpl w:val="2340B69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AAB67EF"/>
    <w:multiLevelType w:val="multilevel"/>
    <w:tmpl w:val="134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D4411"/>
    <w:multiLevelType w:val="multilevel"/>
    <w:tmpl w:val="1090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B8637B"/>
    <w:multiLevelType w:val="multilevel"/>
    <w:tmpl w:val="4B7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76995"/>
    <w:multiLevelType w:val="multilevel"/>
    <w:tmpl w:val="BA8C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D4E4A"/>
    <w:multiLevelType w:val="multilevel"/>
    <w:tmpl w:val="4E7A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54B83"/>
    <w:multiLevelType w:val="multilevel"/>
    <w:tmpl w:val="36F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A019B"/>
    <w:multiLevelType w:val="multilevel"/>
    <w:tmpl w:val="6D2C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574C7"/>
    <w:multiLevelType w:val="multilevel"/>
    <w:tmpl w:val="B0B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8"/>
  </w:num>
  <w:num w:numId="7">
    <w:abstractNumId w:val="3"/>
  </w:num>
  <w:num w:numId="8">
    <w:abstractNumId w:val="20"/>
  </w:num>
  <w:num w:numId="9">
    <w:abstractNumId w:val="15"/>
  </w:num>
  <w:num w:numId="10">
    <w:abstractNumId w:val="19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1"/>
  </w:num>
  <w:num w:numId="19">
    <w:abstractNumId w:val="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eads9sbefzd3eta08vxzp2srpts2xp9p9d&quot;&gt;Leah&amp;apos;s library (don&amp;apos;t delete)&lt;record-ids&gt;&lt;item&gt;226&lt;/item&gt;&lt;item&gt;4737&lt;/item&gt;&lt;/record-ids&gt;&lt;/item&gt;&lt;/Libraries&gt;"/>
  </w:docVars>
  <w:rsids>
    <w:rsidRoot w:val="000042B7"/>
    <w:rsid w:val="000042B7"/>
    <w:rsid w:val="00055A84"/>
    <w:rsid w:val="00061837"/>
    <w:rsid w:val="00084734"/>
    <w:rsid w:val="0009316C"/>
    <w:rsid w:val="000B2786"/>
    <w:rsid w:val="000B39F7"/>
    <w:rsid w:val="000D2932"/>
    <w:rsid w:val="000F096B"/>
    <w:rsid w:val="00127F69"/>
    <w:rsid w:val="00147D63"/>
    <w:rsid w:val="001B45F9"/>
    <w:rsid w:val="001F165F"/>
    <w:rsid w:val="00206FBD"/>
    <w:rsid w:val="00212645"/>
    <w:rsid w:val="00233806"/>
    <w:rsid w:val="0025767F"/>
    <w:rsid w:val="002949CF"/>
    <w:rsid w:val="002A5C4D"/>
    <w:rsid w:val="002D5CBC"/>
    <w:rsid w:val="002E5515"/>
    <w:rsid w:val="0031222F"/>
    <w:rsid w:val="0032333B"/>
    <w:rsid w:val="0032691D"/>
    <w:rsid w:val="003413F9"/>
    <w:rsid w:val="00350F3F"/>
    <w:rsid w:val="003A656B"/>
    <w:rsid w:val="003B415D"/>
    <w:rsid w:val="003D7217"/>
    <w:rsid w:val="003E49F9"/>
    <w:rsid w:val="00401B75"/>
    <w:rsid w:val="00462FDD"/>
    <w:rsid w:val="0047633A"/>
    <w:rsid w:val="004B25F1"/>
    <w:rsid w:val="004C4D89"/>
    <w:rsid w:val="00592EDC"/>
    <w:rsid w:val="005B5A35"/>
    <w:rsid w:val="005D060D"/>
    <w:rsid w:val="0061417B"/>
    <w:rsid w:val="00631892"/>
    <w:rsid w:val="006854A1"/>
    <w:rsid w:val="006C2503"/>
    <w:rsid w:val="006C4296"/>
    <w:rsid w:val="00730823"/>
    <w:rsid w:val="0073156B"/>
    <w:rsid w:val="00764C74"/>
    <w:rsid w:val="007725C0"/>
    <w:rsid w:val="00780448"/>
    <w:rsid w:val="007B273D"/>
    <w:rsid w:val="0082024D"/>
    <w:rsid w:val="0083493A"/>
    <w:rsid w:val="00892E76"/>
    <w:rsid w:val="008B02FB"/>
    <w:rsid w:val="008B24EF"/>
    <w:rsid w:val="008C50D3"/>
    <w:rsid w:val="008D0423"/>
    <w:rsid w:val="009230C9"/>
    <w:rsid w:val="009A5846"/>
    <w:rsid w:val="009B454E"/>
    <w:rsid w:val="009D3F93"/>
    <w:rsid w:val="009E1D14"/>
    <w:rsid w:val="009F1FF5"/>
    <w:rsid w:val="00A84702"/>
    <w:rsid w:val="00AB16DE"/>
    <w:rsid w:val="00AC31BF"/>
    <w:rsid w:val="00AE3562"/>
    <w:rsid w:val="00B31152"/>
    <w:rsid w:val="00B43B23"/>
    <w:rsid w:val="00BA03DC"/>
    <w:rsid w:val="00BC6D9D"/>
    <w:rsid w:val="00BD74A7"/>
    <w:rsid w:val="00C2023E"/>
    <w:rsid w:val="00C279B1"/>
    <w:rsid w:val="00C4148D"/>
    <w:rsid w:val="00C911CD"/>
    <w:rsid w:val="00C924A0"/>
    <w:rsid w:val="00C96EF6"/>
    <w:rsid w:val="00CB37EA"/>
    <w:rsid w:val="00CC2513"/>
    <w:rsid w:val="00CF4D41"/>
    <w:rsid w:val="00D02C6C"/>
    <w:rsid w:val="00D126E5"/>
    <w:rsid w:val="00D60DE8"/>
    <w:rsid w:val="00D61DD8"/>
    <w:rsid w:val="00D70BC4"/>
    <w:rsid w:val="00D8256E"/>
    <w:rsid w:val="00D96C61"/>
    <w:rsid w:val="00DA04C5"/>
    <w:rsid w:val="00DB2818"/>
    <w:rsid w:val="00DD51F9"/>
    <w:rsid w:val="00E0015D"/>
    <w:rsid w:val="00E4227B"/>
    <w:rsid w:val="00E54C29"/>
    <w:rsid w:val="00E602CD"/>
    <w:rsid w:val="00E73238"/>
    <w:rsid w:val="00ED7B55"/>
    <w:rsid w:val="00EF683B"/>
    <w:rsid w:val="00F35BDF"/>
    <w:rsid w:val="00F726B9"/>
    <w:rsid w:val="00FA6482"/>
    <w:rsid w:val="00FA7CD2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834777B"/>
  <w15:docId w15:val="{F8C0EAD8-981D-4289-B72B-9F1D46DB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C4"/>
    <w:pPr>
      <w:spacing w:before="120" w:after="24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C4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33B"/>
    <w:pPr>
      <w:keepNext/>
      <w:keepLines/>
      <w:spacing w:after="12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92E7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E7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92E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8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D2"/>
  </w:style>
  <w:style w:type="paragraph" w:styleId="Footer">
    <w:name w:val="footer"/>
    <w:basedOn w:val="Normal"/>
    <w:link w:val="FooterChar"/>
    <w:uiPriority w:val="99"/>
    <w:unhideWhenUsed/>
    <w:rsid w:val="00FA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D2"/>
  </w:style>
  <w:style w:type="character" w:customStyle="1" w:styleId="Heading1Char">
    <w:name w:val="Heading 1 Char"/>
    <w:basedOn w:val="DefaultParagraphFont"/>
    <w:link w:val="Heading1"/>
    <w:uiPriority w:val="9"/>
    <w:rsid w:val="00D70BC4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oSpacing">
    <w:name w:val="No Spacing"/>
    <w:uiPriority w:val="1"/>
    <w:qFormat/>
    <w:rsid w:val="00D70BC4"/>
    <w:pPr>
      <w:spacing w:after="0" w:line="240" w:lineRule="auto"/>
      <w:jc w:val="both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32333B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5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56B"/>
    <w:rPr>
      <w:rFonts w:ascii="Arial" w:hAnsi="Arial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D2932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2932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D2932"/>
    <w:pPr>
      <w:spacing w:line="240" w:lineRule="auto"/>
      <w:jc w:val="left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D2932"/>
    <w:rPr>
      <w:rFonts w:ascii="Arial" w:hAnsi="Arial" w:cs="Arial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0F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oronav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RGETantibiotics@ph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404B-492F-41D8-86F3-2EAC9DF3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Harpal.Dhillon</dc:creator>
  <cp:lastModifiedBy>Eirwen Sides</cp:lastModifiedBy>
  <cp:revision>7</cp:revision>
  <cp:lastPrinted>2017-07-28T08:40:00Z</cp:lastPrinted>
  <dcterms:created xsi:type="dcterms:W3CDTF">2021-03-05T15:38:00Z</dcterms:created>
  <dcterms:modified xsi:type="dcterms:W3CDTF">2021-03-05T16:27:00Z</dcterms:modified>
</cp:coreProperties>
</file>