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B160" w14:textId="1B88AF6F" w:rsidR="00FF679D" w:rsidRPr="00FF679D" w:rsidRDefault="00FF679D">
      <w:pPr>
        <w:rPr>
          <w:i/>
          <w:iCs/>
        </w:rPr>
      </w:pPr>
      <w:r w:rsidRPr="00D35146">
        <w:rPr>
          <w:b/>
          <w:bCs/>
          <w:i/>
          <w:iCs/>
        </w:rPr>
        <w:t>Foreword about using this tool:</w:t>
      </w:r>
    </w:p>
    <w:p w14:paraId="482E435A" w14:textId="7FEB16D5" w:rsidR="00BF653D" w:rsidRDefault="009A5887">
      <w:r w:rsidRPr="009A5887">
        <w:t>This Antibiotic Counselling sheet is a supporting tool to help inform the information provided to patients, including how to take antibiotics, their common side effects, and interactions. This was a collaboration between Public Health England’s TARGET Antibiotics toolkit and Public Health Wales and is suitable to be used by healthcare professionals across England and Wales.</w:t>
      </w:r>
      <w:r>
        <w:t xml:space="preserve"> </w:t>
      </w:r>
      <w:r w:rsidR="00D7732D">
        <w:t xml:space="preserve">This sheet </w:t>
      </w:r>
      <w:r w:rsidR="00FF679D">
        <w:t xml:space="preserve">summarises information from the British National Formulary (BNF) and Electronic Medicines Compendium (EMC). These tables </w:t>
      </w:r>
      <w:r w:rsidR="00D7732D">
        <w:t xml:space="preserve">can </w:t>
      </w:r>
      <w:r w:rsidR="00FF679D">
        <w:t>be used when providing</w:t>
      </w:r>
      <w:r w:rsidR="00D7732D">
        <w:t xml:space="preserve"> antibiotic adherence advice to patients </w:t>
      </w:r>
      <w:r w:rsidR="00E33402">
        <w:t>a</w:t>
      </w:r>
      <w:r w:rsidR="00FF679D">
        <w:t xml:space="preserve">nd support shared decision making in healthcare settings, in line with </w:t>
      </w:r>
      <w:hyperlink r:id="rId11" w:history="1">
        <w:r w:rsidR="00FF679D" w:rsidRPr="00FF679D">
          <w:rPr>
            <w:rStyle w:val="Hyperlink"/>
          </w:rPr>
          <w:t>NICE Guideline [NG197]</w:t>
        </w:r>
      </w:hyperlink>
      <w:r w:rsidR="00FF679D">
        <w:t xml:space="preserve">. </w:t>
      </w:r>
    </w:p>
    <w:tbl>
      <w:tblPr>
        <w:tblStyle w:val="GridTable2-Accent2"/>
        <w:tblpPr w:leftFromText="180" w:rightFromText="180" w:vertAnchor="page" w:horzAnchor="margin" w:tblpXSpec="center" w:tblpY="627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3245"/>
        <w:gridCol w:w="2594"/>
        <w:gridCol w:w="3786"/>
        <w:gridCol w:w="3279"/>
      </w:tblGrid>
      <w:tr w:rsidR="00BF653D" w14:paraId="524FB7EE" w14:textId="77777777" w:rsidTr="009A5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4DDC4"/>
          </w:tcPr>
          <w:p w14:paraId="72AF608D" w14:textId="77777777" w:rsidR="00BF653D" w:rsidRDefault="00BF653D" w:rsidP="009A5887">
            <w:pPr>
              <w:jc w:val="center"/>
              <w:rPr>
                <w:b w:val="0"/>
                <w:bCs w:val="0"/>
              </w:rPr>
            </w:pPr>
          </w:p>
          <w:p w14:paraId="4D17FB5B" w14:textId="77777777" w:rsidR="00BF653D" w:rsidRDefault="00BF653D" w:rsidP="009A5887">
            <w:pPr>
              <w:jc w:val="center"/>
            </w:pPr>
            <w:r>
              <w:t>Antibiotic</w:t>
            </w:r>
          </w:p>
        </w:tc>
        <w:tc>
          <w:tcPr>
            <w:tcW w:w="3245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4DDC4"/>
          </w:tcPr>
          <w:p w14:paraId="2C12AEE5" w14:textId="2BB6E538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3CC630D" w14:textId="122919C3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take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4DDC4"/>
          </w:tcPr>
          <w:p w14:paraId="3300DE16" w14:textId="77777777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354CF34" w14:textId="77777777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Side Effects</w:t>
            </w:r>
          </w:p>
        </w:tc>
        <w:tc>
          <w:tcPr>
            <w:tcW w:w="3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4DDC4"/>
          </w:tcPr>
          <w:p w14:paraId="279DD63C" w14:textId="77777777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D307531" w14:textId="77777777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Cautions/Major Interactions*</w:t>
            </w:r>
          </w:p>
        </w:tc>
        <w:tc>
          <w:tcPr>
            <w:tcW w:w="3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4DDC4"/>
          </w:tcPr>
          <w:p w14:paraId="770CB7E2" w14:textId="77777777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DF74646" w14:textId="77777777" w:rsidR="00BF653D" w:rsidRDefault="00BF653D" w:rsidP="009A5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Pregnancy and Breastfeeding</w:t>
            </w:r>
          </w:p>
        </w:tc>
      </w:tr>
      <w:tr w:rsidR="00BF653D" w14:paraId="2730AA62" w14:textId="77777777" w:rsidTr="009A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4DDC4"/>
          </w:tcPr>
          <w:p w14:paraId="575010C2" w14:textId="77777777" w:rsidR="00BF653D" w:rsidRDefault="00BF653D" w:rsidP="009A5887">
            <w:pPr>
              <w:jc w:val="center"/>
            </w:pPr>
            <w:r>
              <w:t>Amoxicillin</w:t>
            </w:r>
          </w:p>
        </w:tc>
        <w:tc>
          <w:tcPr>
            <w:tcW w:w="3245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359FC083" w14:textId="77777777" w:rsidR="00BF653D" w:rsidRPr="005C033A" w:rsidRDefault="00BF653D" w:rsidP="009A5887">
            <w:pPr>
              <w:pStyle w:val="ListParagraph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or without food.</w:t>
            </w:r>
          </w:p>
          <w:p w14:paraId="4CA939DB" w14:textId="77777777" w:rsidR="00BF653D" w:rsidRPr="000207A3" w:rsidRDefault="00BF653D" w:rsidP="009A5887">
            <w:pPr>
              <w:pStyle w:val="ListParagraph"/>
              <w:numPr>
                <w:ilvl w:val="0"/>
                <w:numId w:val="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207A3">
              <w:rPr>
                <w:rFonts w:cstheme="minorHAnsi"/>
              </w:rPr>
              <w:t>Alcohol in moderation is unlikely to cause problems.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31D5F5A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Nausea</w:t>
            </w:r>
            <w:r>
              <w:rPr>
                <w:rFonts w:cstheme="minorHAnsi"/>
              </w:rPr>
              <w:t>/</w:t>
            </w:r>
            <w:r w:rsidRPr="00AA298E">
              <w:rPr>
                <w:rFonts w:cstheme="minorHAnsi"/>
              </w:rPr>
              <w:t>vomiting</w:t>
            </w:r>
          </w:p>
          <w:p w14:paraId="68DFBC89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Diarrhoea</w:t>
            </w:r>
          </w:p>
          <w:p w14:paraId="6A50C07D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 xml:space="preserve">Skin rashes/allergy </w:t>
            </w:r>
          </w:p>
        </w:tc>
        <w:tc>
          <w:tcPr>
            <w:tcW w:w="3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36F56AC1" w14:textId="77777777" w:rsidR="00BF653D" w:rsidRPr="00AA298E" w:rsidRDefault="00BF653D" w:rsidP="009A5887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Amoxicillin is predicted to increase the risk of toxicity when given with methotrexate.</w:t>
            </w:r>
          </w:p>
          <w:p w14:paraId="000D44CF" w14:textId="77777777" w:rsidR="00BF653D" w:rsidRPr="00AA298E" w:rsidRDefault="00BF653D" w:rsidP="009A5887">
            <w:pPr>
              <w:pStyle w:val="ListParagraph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May affect INR in patients on warfarin.</w:t>
            </w:r>
          </w:p>
        </w:tc>
        <w:tc>
          <w:tcPr>
            <w:tcW w:w="3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p w14:paraId="181572BF" w14:textId="77777777" w:rsidR="00BF653D" w:rsidRPr="00F9070E" w:rsidRDefault="00BF653D" w:rsidP="009A588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Pregnancy:</w:t>
            </w:r>
          </w:p>
          <w:p w14:paraId="09DFD00D" w14:textId="77777777" w:rsidR="00BF653D" w:rsidRDefault="00BF653D" w:rsidP="009A588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51D23">
              <w:rPr>
                <w:rFonts w:cstheme="minorHAnsi"/>
              </w:rPr>
              <w:t>Not known to be harmful</w:t>
            </w:r>
          </w:p>
          <w:p w14:paraId="6A3D2881" w14:textId="77777777" w:rsidR="00BF653D" w:rsidRDefault="00BF653D" w:rsidP="009A588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Breastfeeding:</w:t>
            </w:r>
          </w:p>
          <w:p w14:paraId="4747C3D5" w14:textId="77777777" w:rsidR="00BF653D" w:rsidRPr="004443BF" w:rsidRDefault="00BF653D" w:rsidP="009A588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43BF">
              <w:rPr>
                <w:rFonts w:cstheme="minorHAnsi"/>
              </w:rPr>
              <w:t>Trace amount in milk but appropriate to use</w:t>
            </w:r>
          </w:p>
        </w:tc>
      </w:tr>
      <w:tr w:rsidR="00BF653D" w14:paraId="7143C517" w14:textId="77777777" w:rsidTr="009A5887">
        <w:trPr>
          <w:trHeight w:val="2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4DDC4"/>
          </w:tcPr>
          <w:p w14:paraId="11052994" w14:textId="77777777" w:rsidR="00BF653D" w:rsidRDefault="00BF653D" w:rsidP="009A5887">
            <w:pPr>
              <w:jc w:val="center"/>
            </w:pPr>
            <w:r w:rsidRPr="009E5F58">
              <w:t>Clarithromycin</w:t>
            </w:r>
          </w:p>
        </w:tc>
        <w:tc>
          <w:tcPr>
            <w:tcW w:w="3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8BA2E" w14:textId="77777777" w:rsidR="00BF653D" w:rsidRPr="000207A3" w:rsidRDefault="00BF653D" w:rsidP="009A5887">
            <w:pPr>
              <w:pStyle w:val="ListParagraph"/>
              <w:numPr>
                <w:ilvl w:val="0"/>
                <w:numId w:val="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or without food.</w:t>
            </w:r>
          </w:p>
          <w:p w14:paraId="65AB3F04" w14:textId="77777777" w:rsidR="00BF653D" w:rsidRPr="000207A3" w:rsidRDefault="00BF653D" w:rsidP="009A5887">
            <w:pPr>
              <w:pStyle w:val="ListParagraph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07A3">
              <w:rPr>
                <w:rFonts w:cstheme="minorHAnsi"/>
              </w:rPr>
              <w:t>Alcohol in moderation is unlikely to cause problems.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D6127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Nause</w:t>
            </w:r>
            <w:r>
              <w:rPr>
                <w:rFonts w:cstheme="minorHAnsi"/>
              </w:rPr>
              <w:t>a/</w:t>
            </w:r>
            <w:r w:rsidRPr="00AA298E">
              <w:rPr>
                <w:rFonts w:cstheme="minorHAnsi"/>
              </w:rPr>
              <w:t>vomiting</w:t>
            </w:r>
          </w:p>
          <w:p w14:paraId="31A51A2B" w14:textId="77777777" w:rsidR="00BF653D" w:rsidRDefault="00BF653D" w:rsidP="009A58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Stomach cramps</w:t>
            </w:r>
          </w:p>
          <w:p w14:paraId="25E9A6FC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Diarrhoea</w:t>
            </w:r>
          </w:p>
          <w:p w14:paraId="0FB7D057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Loss of appetite</w:t>
            </w:r>
          </w:p>
          <w:p w14:paraId="19C05553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Insomnia</w:t>
            </w:r>
          </w:p>
          <w:p w14:paraId="02962214" w14:textId="77777777" w:rsidR="00BF653D" w:rsidRPr="00AA298E" w:rsidRDefault="00BF653D" w:rsidP="009A588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 xml:space="preserve">Commonly interacts with medication </w:t>
            </w:r>
          </w:p>
        </w:tc>
        <w:tc>
          <w:tcPr>
            <w:tcW w:w="3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A61356" w14:textId="77777777" w:rsidR="00BF653D" w:rsidRPr="00AA298E" w:rsidRDefault="00BF653D" w:rsidP="009A5887">
            <w:pPr>
              <w:pStyle w:val="ListParagraph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Caution in patients with a predisposition to QT prolongation/arrythmias.</w:t>
            </w:r>
          </w:p>
          <w:p w14:paraId="02409B52" w14:textId="77777777" w:rsidR="00BF653D" w:rsidRPr="00AA298E" w:rsidRDefault="00BF653D" w:rsidP="009A5887">
            <w:pPr>
              <w:pStyle w:val="ListParagraph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Interacts with QT prolonging medication</w:t>
            </w:r>
          </w:p>
          <w:p w14:paraId="03935170" w14:textId="77777777" w:rsidR="00BF653D" w:rsidRPr="00AA298E" w:rsidRDefault="00BF653D" w:rsidP="009A5887">
            <w:pPr>
              <w:pStyle w:val="ListParagraph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Withhold statins, can cause </w:t>
            </w:r>
            <w:r w:rsidRPr="00AA298E">
              <w:rPr>
                <w:rFonts w:cstheme="minorHAnsi"/>
              </w:rPr>
              <w:t>myalgia/rhabdomyolysis.</w:t>
            </w:r>
          </w:p>
          <w:p w14:paraId="45A7F574" w14:textId="77777777" w:rsidR="00BF653D" w:rsidRPr="00AA298E" w:rsidRDefault="00BF653D" w:rsidP="009A5887">
            <w:pPr>
              <w:pStyle w:val="ListParagraph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298E">
              <w:rPr>
                <w:rFonts w:cstheme="minorHAnsi"/>
              </w:rPr>
              <w:t>May affect INR in patients on warfarin.</w:t>
            </w:r>
          </w:p>
        </w:tc>
        <w:tc>
          <w:tcPr>
            <w:tcW w:w="3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043B6" w14:textId="77777777" w:rsidR="00BF653D" w:rsidRDefault="00BF653D" w:rsidP="009A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51D23">
              <w:rPr>
                <w:rFonts w:cstheme="minorHAnsi"/>
                <w:u w:val="single"/>
              </w:rPr>
              <w:t>Pregnancy:</w:t>
            </w:r>
            <w:r>
              <w:rPr>
                <w:rFonts w:cstheme="minorHAnsi"/>
              </w:rPr>
              <w:t xml:space="preserve"> </w:t>
            </w:r>
            <w:r w:rsidRPr="00251D23">
              <w:rPr>
                <w:rFonts w:cstheme="minorHAnsi"/>
              </w:rPr>
              <w:t>Manufacturer advises avoid, particularly in the first trimester, unless</w:t>
            </w:r>
            <w:r>
              <w:rPr>
                <w:rFonts w:cstheme="minorHAnsi"/>
              </w:rPr>
              <w:t xml:space="preserve"> </w:t>
            </w:r>
            <w:r w:rsidRPr="00251D23">
              <w:rPr>
                <w:rFonts w:cstheme="minorHAnsi"/>
              </w:rPr>
              <w:t>potential benefit outweighs risk.</w:t>
            </w:r>
          </w:p>
          <w:p w14:paraId="6EB29334" w14:textId="77777777" w:rsidR="00BF653D" w:rsidRPr="00251D23" w:rsidRDefault="00BF653D" w:rsidP="009A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251D23">
              <w:rPr>
                <w:rFonts w:cstheme="minorHAnsi"/>
                <w:u w:val="single"/>
              </w:rPr>
              <w:t xml:space="preserve">Breastfeeding: </w:t>
            </w:r>
          </w:p>
          <w:p w14:paraId="53C615EB" w14:textId="77777777" w:rsidR="00BF653D" w:rsidRPr="00251D23" w:rsidRDefault="00BF653D" w:rsidP="009A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51D23">
              <w:rPr>
                <w:rFonts w:cstheme="minorHAnsi"/>
              </w:rPr>
              <w:t>Manufacturer advises avoid unless potential benefit outweighs risk—present in milk.</w:t>
            </w:r>
          </w:p>
        </w:tc>
      </w:tr>
    </w:tbl>
    <w:p w14:paraId="502793DE" w14:textId="0B0B728A" w:rsidR="00BF653D" w:rsidRDefault="009A588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2BD38F" wp14:editId="7E4E1E2D">
                <wp:simplePos x="0" y="0"/>
                <wp:positionH relativeFrom="page">
                  <wp:align>center</wp:align>
                </wp:positionH>
                <wp:positionV relativeFrom="paragraph">
                  <wp:posOffset>802640</wp:posOffset>
                </wp:positionV>
                <wp:extent cx="8972550" cy="834390"/>
                <wp:effectExtent l="0" t="0" r="19050" b="22860"/>
                <wp:wrapTight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83439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D001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33191" w14:textId="6772BA72" w:rsidR="004F6F26" w:rsidRPr="00026DB6" w:rsidRDefault="00C113DE" w:rsidP="00D3514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26DB6">
                              <w:rPr>
                                <w:b/>
                                <w:bCs/>
                              </w:rPr>
                              <w:t>General advice</w:t>
                            </w:r>
                            <w:r w:rsidR="00D35146" w:rsidRPr="00026DB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6E6D74B" w14:textId="1029C5D7" w:rsidR="00C412C6" w:rsidRPr="005C033A" w:rsidRDefault="00C113DE" w:rsidP="00C41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</w:t>
                            </w:r>
                            <w:r w:rsidRPr="00C113DE">
                              <w:t>ake doses at regular intervals throughout the day</w:t>
                            </w:r>
                            <w:r w:rsidR="0031675D">
                              <w:t>.</w:t>
                            </w:r>
                          </w:p>
                          <w:p w14:paraId="48D0E2C5" w14:textId="14FB84FE" w:rsidR="00C113DE" w:rsidRDefault="00C113DE" w:rsidP="00C41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</w:t>
                            </w:r>
                            <w:r w:rsidRPr="00C113DE">
                              <w:t>ake antibiotics exactly as prescribed, never save them for future use, never share them with others</w:t>
                            </w:r>
                            <w:r w:rsidR="0031675D">
                              <w:t>.</w:t>
                            </w:r>
                          </w:p>
                          <w:p w14:paraId="55A3FE97" w14:textId="6A5B6409" w:rsidR="00C412C6" w:rsidRPr="005C033A" w:rsidRDefault="00CD4D5F" w:rsidP="00C412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you don’t </w:t>
                            </w:r>
                            <w:r w:rsidR="00C412C6" w:rsidRPr="005C033A">
                              <w:t xml:space="preserve">start to feel better </w:t>
                            </w:r>
                            <w:r>
                              <w:t>within a few days of</w:t>
                            </w:r>
                            <w:r w:rsidR="00C412C6" w:rsidRPr="005C033A">
                              <w:t xml:space="preserve"> starting antibiotics</w:t>
                            </w:r>
                            <w:r>
                              <w:t>, contact your pharmacist or GP for</w:t>
                            </w:r>
                            <w:r w:rsidR="0031675D">
                              <w:t xml:space="preserve"> advice.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BD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.2pt;width:706.5pt;height:65.7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" fillcolor="white [3201]" strokecolor="#ad0016" strokeweight="1.5pt">
                <v:textbox>
                  <w:txbxContent>
                    <w:p w14:paraId="57C33191" w14:textId="6772BA72" w:rsidR="004F6F26" w:rsidRPr="00026DB6" w:rsidRDefault="00C113DE" w:rsidP="00D3514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26DB6">
                        <w:rPr>
                          <w:b/>
                          <w:bCs/>
                        </w:rPr>
                        <w:t>General advice</w:t>
                      </w:r>
                      <w:r w:rsidR="00D35146" w:rsidRPr="00026DB6">
                        <w:rPr>
                          <w:b/>
                          <w:bCs/>
                        </w:rPr>
                        <w:t>:</w:t>
                      </w:r>
                    </w:p>
                    <w:p w14:paraId="26E6D74B" w14:textId="1029C5D7" w:rsidR="00C412C6" w:rsidRPr="005C033A" w:rsidRDefault="00C113DE" w:rsidP="00C41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</w:t>
                      </w:r>
                      <w:r w:rsidRPr="00C113DE">
                        <w:t>ake doses at regular intervals throughout the day</w:t>
                      </w:r>
                      <w:r w:rsidR="0031675D">
                        <w:t>.</w:t>
                      </w:r>
                    </w:p>
                    <w:p w14:paraId="48D0E2C5" w14:textId="14FB84FE" w:rsidR="00C113DE" w:rsidRDefault="00C113DE" w:rsidP="00C41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</w:t>
                      </w:r>
                      <w:r w:rsidRPr="00C113DE">
                        <w:t>ake antibiotics exactly as prescribed, never save them for future use, never share them with others</w:t>
                      </w:r>
                      <w:r w:rsidR="0031675D">
                        <w:t>.</w:t>
                      </w:r>
                    </w:p>
                    <w:p w14:paraId="55A3FE97" w14:textId="6A5B6409" w:rsidR="00C412C6" w:rsidRPr="005C033A" w:rsidRDefault="00CD4D5F" w:rsidP="00C412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you don’t </w:t>
                      </w:r>
                      <w:r w:rsidR="00C412C6" w:rsidRPr="005C033A">
                        <w:t xml:space="preserve">start to feel better </w:t>
                      </w:r>
                      <w:r>
                        <w:t>within a few days of</w:t>
                      </w:r>
                      <w:r w:rsidR="00C412C6" w:rsidRPr="005C033A">
                        <w:t xml:space="preserve"> starting antibiotics</w:t>
                      </w:r>
                      <w:r>
                        <w:t>, contact your pharmacist or GP for</w:t>
                      </w:r>
                      <w:r w:rsidR="0031675D">
                        <w:t xml:space="preserve"> advice.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F679D">
        <w:t xml:space="preserve">This tool is designed to support healthcare professionals and </w:t>
      </w:r>
      <w:r w:rsidR="00BF653D">
        <w:t>may not</w:t>
      </w:r>
      <w:r w:rsidR="00FF679D">
        <w:t xml:space="preserve"> account </w:t>
      </w:r>
      <w:r w:rsidR="00BF653D">
        <w:t xml:space="preserve">for </w:t>
      </w:r>
      <w:r w:rsidR="00FF679D">
        <w:t xml:space="preserve">individual circumstances of patients, nor is it a complete </w:t>
      </w:r>
      <w:r w:rsidR="00BF653D">
        <w:t>replication</w:t>
      </w:r>
      <w:r w:rsidR="00FF679D">
        <w:t xml:space="preserve"> of the information. It should not be used as sole basis for decision making, no</w:t>
      </w:r>
      <w:r w:rsidR="00BF653D">
        <w:t>r</w:t>
      </w:r>
      <w:r w:rsidR="00FF679D">
        <w:t xml:space="preserve"> replace </w:t>
      </w:r>
      <w:r w:rsidR="00FF679D" w:rsidRPr="00FF679D">
        <w:t>healthcare professional consultation</w:t>
      </w:r>
      <w:r w:rsidR="00FF679D">
        <w:t>s.</w:t>
      </w:r>
      <w:r w:rsidR="00BF653D">
        <w:t xml:space="preserve"> Please ensure you are using the most up to date version of this tool published on the TARGET website. </w:t>
      </w:r>
      <w:r w:rsidR="00D7732D">
        <w:t>Please consider using the</w:t>
      </w:r>
      <w:r w:rsidR="00F7593D">
        <w:t xml:space="preserve"> TARGET patient information leaflets on common infections, and the</w:t>
      </w:r>
      <w:r w:rsidR="00D7732D">
        <w:t xml:space="preserve"> Antibiotic Checklist</w:t>
      </w:r>
      <w:r w:rsidR="00855AC5">
        <w:t xml:space="preserve"> for community pharmacy</w:t>
      </w:r>
      <w:r w:rsidR="00D7732D">
        <w:t xml:space="preserve"> (available</w:t>
      </w:r>
      <w:r w:rsidR="00517BED">
        <w:t xml:space="preserve"> at</w:t>
      </w:r>
      <w:r w:rsidR="00D7732D">
        <w:t xml:space="preserve">: </w:t>
      </w:r>
      <w:hyperlink r:id="rId12" w:history="1">
        <w:r w:rsidR="00855AC5" w:rsidRPr="00040C73">
          <w:rPr>
            <w:rStyle w:val="Hyperlink"/>
          </w:rPr>
          <w:t>www.RCGP.org.uk/TARGET-patient-lealets</w:t>
        </w:r>
      </w:hyperlink>
      <w:r w:rsidR="00D7732D">
        <w:t>) to support Antimicrobial Stewardship.</w:t>
      </w:r>
      <w:r w:rsidR="00033973">
        <w:t xml:space="preserve"> </w:t>
      </w:r>
    </w:p>
    <w:p w14:paraId="05FED5AA" w14:textId="0885AB5B" w:rsidR="00BF653D" w:rsidRDefault="00BF653D" w:rsidP="00BF653D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552"/>
        <w:gridCol w:w="3260"/>
        <w:gridCol w:w="2694"/>
        <w:gridCol w:w="3685"/>
        <w:gridCol w:w="3260"/>
      </w:tblGrid>
      <w:tr w:rsidR="00BF653D" w14:paraId="527DE9EA" w14:textId="77777777" w:rsidTr="00BF653D">
        <w:trPr>
          <w:trHeight w:val="550"/>
        </w:trPr>
        <w:tc>
          <w:tcPr>
            <w:tcW w:w="2552" w:type="dxa"/>
            <w:shd w:val="clear" w:color="auto" w:fill="F4DDC4"/>
          </w:tcPr>
          <w:p w14:paraId="21870336" w14:textId="77777777" w:rsidR="00BF653D" w:rsidRPr="00BA70EA" w:rsidRDefault="00BF653D" w:rsidP="00BF653D">
            <w:pPr>
              <w:jc w:val="center"/>
              <w:rPr>
                <w:b/>
                <w:bCs/>
              </w:rPr>
            </w:pPr>
          </w:p>
          <w:p w14:paraId="3CB866D5" w14:textId="5392F280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A70EA">
              <w:rPr>
                <w:b/>
                <w:bCs/>
              </w:rPr>
              <w:t>Antibiotic</w:t>
            </w:r>
          </w:p>
        </w:tc>
        <w:tc>
          <w:tcPr>
            <w:tcW w:w="3260" w:type="dxa"/>
            <w:shd w:val="clear" w:color="auto" w:fill="F4DDC4"/>
          </w:tcPr>
          <w:p w14:paraId="476E0811" w14:textId="77777777" w:rsidR="00BF653D" w:rsidRPr="00BA70EA" w:rsidRDefault="00BF653D" w:rsidP="00BF653D">
            <w:pPr>
              <w:jc w:val="center"/>
              <w:rPr>
                <w:b/>
                <w:bCs/>
              </w:rPr>
            </w:pPr>
          </w:p>
          <w:p w14:paraId="094DCB21" w14:textId="63385FC5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A70EA">
              <w:rPr>
                <w:b/>
                <w:bCs/>
              </w:rPr>
              <w:t>How to take</w:t>
            </w:r>
          </w:p>
        </w:tc>
        <w:tc>
          <w:tcPr>
            <w:tcW w:w="2694" w:type="dxa"/>
            <w:shd w:val="clear" w:color="auto" w:fill="F4DDC4"/>
          </w:tcPr>
          <w:p w14:paraId="04BF027B" w14:textId="77777777" w:rsidR="00BF653D" w:rsidRPr="00BA70EA" w:rsidRDefault="00BF653D" w:rsidP="00BF653D">
            <w:pPr>
              <w:jc w:val="center"/>
              <w:rPr>
                <w:b/>
                <w:bCs/>
              </w:rPr>
            </w:pPr>
          </w:p>
          <w:p w14:paraId="08766AFD" w14:textId="2ECECA1A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A70EA">
              <w:rPr>
                <w:b/>
                <w:bCs/>
              </w:rPr>
              <w:t>Common Side Effects</w:t>
            </w:r>
          </w:p>
        </w:tc>
        <w:tc>
          <w:tcPr>
            <w:tcW w:w="3685" w:type="dxa"/>
            <w:shd w:val="clear" w:color="auto" w:fill="F4DDC4"/>
          </w:tcPr>
          <w:p w14:paraId="4E2C21BC" w14:textId="77777777" w:rsidR="00BF653D" w:rsidRPr="00BA70EA" w:rsidRDefault="00BF653D" w:rsidP="00BF653D">
            <w:pPr>
              <w:jc w:val="center"/>
              <w:rPr>
                <w:b/>
                <w:bCs/>
              </w:rPr>
            </w:pPr>
          </w:p>
          <w:p w14:paraId="41F30FA7" w14:textId="0E16FE6B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A70EA">
              <w:rPr>
                <w:b/>
                <w:bCs/>
              </w:rPr>
              <w:t>Cautions/Major Interactions*</w:t>
            </w:r>
          </w:p>
        </w:tc>
        <w:tc>
          <w:tcPr>
            <w:tcW w:w="3260" w:type="dxa"/>
            <w:shd w:val="clear" w:color="auto" w:fill="F4DDC4"/>
          </w:tcPr>
          <w:p w14:paraId="232B0F89" w14:textId="77777777" w:rsidR="00BF653D" w:rsidRPr="00BA70EA" w:rsidRDefault="00BF653D" w:rsidP="00BF653D">
            <w:pPr>
              <w:jc w:val="center"/>
              <w:rPr>
                <w:b/>
                <w:bCs/>
              </w:rPr>
            </w:pPr>
          </w:p>
          <w:p w14:paraId="24AC45CC" w14:textId="45FFCB3E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A70EA">
              <w:rPr>
                <w:b/>
                <w:bCs/>
              </w:rPr>
              <w:t>Pregnancy and Breastfeeding</w:t>
            </w:r>
          </w:p>
        </w:tc>
      </w:tr>
      <w:tr w:rsidR="00BF653D" w14:paraId="3EE841EA" w14:textId="77777777" w:rsidTr="00BF653D">
        <w:tc>
          <w:tcPr>
            <w:tcW w:w="2552" w:type="dxa"/>
            <w:shd w:val="clear" w:color="auto" w:fill="F4DDC4"/>
          </w:tcPr>
          <w:p w14:paraId="5E7165F4" w14:textId="0124E683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F653D">
              <w:rPr>
                <w:b/>
                <w:bCs/>
              </w:rPr>
              <w:t>Co-amoxiclav</w:t>
            </w:r>
          </w:p>
        </w:tc>
        <w:tc>
          <w:tcPr>
            <w:tcW w:w="3260" w:type="dxa"/>
          </w:tcPr>
          <w:p w14:paraId="4E1B1E1E" w14:textId="77777777" w:rsidR="00BF653D" w:rsidRDefault="00BF653D" w:rsidP="00BF653D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 xml:space="preserve">Take with food. </w:t>
            </w:r>
          </w:p>
          <w:p w14:paraId="3F61182F" w14:textId="32039295" w:rsidR="00BF653D" w:rsidRPr="00BF653D" w:rsidRDefault="00BF653D" w:rsidP="00BF653D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</w:rPr>
            </w:pPr>
            <w:r w:rsidRPr="00BF653D">
              <w:rPr>
                <w:rFonts w:cstheme="minorHAnsi"/>
              </w:rPr>
              <w:t>No specific warning relating to alcohol while taking co-amoxiclav.</w:t>
            </w:r>
          </w:p>
        </w:tc>
        <w:tc>
          <w:tcPr>
            <w:tcW w:w="2694" w:type="dxa"/>
          </w:tcPr>
          <w:p w14:paraId="79B2888B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298E">
              <w:rPr>
                <w:rFonts w:cstheme="minorHAnsi"/>
              </w:rPr>
              <w:t>Diarrhoea</w:t>
            </w:r>
          </w:p>
          <w:p w14:paraId="512D3A14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298E">
              <w:rPr>
                <w:rFonts w:cstheme="minorHAnsi"/>
              </w:rPr>
              <w:t>Oral/genital thrush</w:t>
            </w:r>
          </w:p>
          <w:p w14:paraId="25D58ECE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298E">
              <w:rPr>
                <w:rFonts w:cstheme="minorHAnsi"/>
              </w:rPr>
              <w:t>Nausea</w:t>
            </w:r>
            <w:r>
              <w:rPr>
                <w:rFonts w:cstheme="minorHAnsi"/>
              </w:rPr>
              <w:t>/</w:t>
            </w:r>
            <w:r w:rsidRPr="00AA298E">
              <w:rPr>
                <w:rFonts w:cstheme="minorHAnsi"/>
              </w:rPr>
              <w:t xml:space="preserve">vomiting </w:t>
            </w:r>
          </w:p>
          <w:p w14:paraId="0AE9950D" w14:textId="1B339B32" w:rsidR="00BF653D" w:rsidRPr="00BF653D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F653D">
              <w:rPr>
                <w:rFonts w:cstheme="minorHAnsi"/>
              </w:rPr>
              <w:t>Skin rashes/allergy</w:t>
            </w:r>
          </w:p>
        </w:tc>
        <w:tc>
          <w:tcPr>
            <w:tcW w:w="3685" w:type="dxa"/>
          </w:tcPr>
          <w:p w14:paraId="6F74B35A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Amoxicillin component is predicted to increase the risk of toxicity when given with methotrexate.</w:t>
            </w:r>
          </w:p>
          <w:p w14:paraId="3E07BC42" w14:textId="57B90153" w:rsidR="00BF653D" w:rsidRP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BF653D">
              <w:rPr>
                <w:rFonts w:cstheme="minorHAnsi"/>
              </w:rPr>
              <w:t>May affect INR in patients on warfarin.</w:t>
            </w:r>
          </w:p>
        </w:tc>
        <w:tc>
          <w:tcPr>
            <w:tcW w:w="3260" w:type="dxa"/>
          </w:tcPr>
          <w:p w14:paraId="050292A6" w14:textId="77777777" w:rsidR="00BF653D" w:rsidRPr="00DE2ACF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DE2ACF">
              <w:rPr>
                <w:rFonts w:cstheme="minorHAnsi"/>
                <w:u w:val="single"/>
              </w:rPr>
              <w:t xml:space="preserve">Pregnancy: </w:t>
            </w:r>
          </w:p>
          <w:p w14:paraId="4EC09F81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Not known to be harmful</w:t>
            </w:r>
          </w:p>
          <w:p w14:paraId="4EB3F05A" w14:textId="77777777" w:rsidR="00BF653D" w:rsidRPr="00DE2ACF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DE2ACF">
              <w:rPr>
                <w:rFonts w:cstheme="minorHAnsi"/>
                <w:u w:val="single"/>
              </w:rPr>
              <w:t>Breastfeeding:</w:t>
            </w:r>
          </w:p>
          <w:p w14:paraId="68189A63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Trace amounts in milk but safe to use </w:t>
            </w:r>
          </w:p>
          <w:p w14:paraId="49CE1415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BF653D" w14:paraId="2310184C" w14:textId="77777777" w:rsidTr="00BF653D">
        <w:tc>
          <w:tcPr>
            <w:tcW w:w="2552" w:type="dxa"/>
            <w:shd w:val="clear" w:color="auto" w:fill="F4DDC4"/>
          </w:tcPr>
          <w:p w14:paraId="517739FE" w14:textId="12E7C52C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A70EA">
              <w:rPr>
                <w:b/>
                <w:bCs/>
              </w:rPr>
              <w:t>Doxycycline</w:t>
            </w:r>
          </w:p>
        </w:tc>
        <w:tc>
          <w:tcPr>
            <w:tcW w:w="3260" w:type="dxa"/>
          </w:tcPr>
          <w:p w14:paraId="6083F077" w14:textId="77777777" w:rsidR="00BF653D" w:rsidRDefault="00BF653D" w:rsidP="00BF653D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4443BF">
              <w:rPr>
                <w:rFonts w:cstheme="minorHAnsi"/>
              </w:rPr>
              <w:t>Swallow whole with a full glass of water.</w:t>
            </w:r>
          </w:p>
          <w:p w14:paraId="40ACEA02" w14:textId="77777777" w:rsidR="00BF653D" w:rsidRPr="00BA70EA" w:rsidRDefault="00BF653D" w:rsidP="00BF653D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4443BF">
              <w:rPr>
                <w:rFonts w:cstheme="minorHAnsi"/>
              </w:rPr>
              <w:t>Take while in an upright position and well before bed to avoid</w:t>
            </w:r>
            <w:r>
              <w:rPr>
                <w:rFonts w:cstheme="minorHAnsi"/>
              </w:rPr>
              <w:t xml:space="preserve"> </w:t>
            </w:r>
            <w:r w:rsidRPr="00BA70EA">
              <w:rPr>
                <w:rFonts w:cstheme="minorHAnsi"/>
              </w:rPr>
              <w:t>oesophageal irritation and ulceration.</w:t>
            </w:r>
          </w:p>
          <w:p w14:paraId="293DA3C3" w14:textId="77777777" w:rsidR="00BF653D" w:rsidRDefault="00BF653D" w:rsidP="00BF653D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BA70EA">
              <w:rPr>
                <w:rFonts w:cstheme="minorHAnsi"/>
              </w:rPr>
              <w:t>Take with food if you get stomach irritation or feel nauseous.</w:t>
            </w:r>
          </w:p>
          <w:p w14:paraId="65F8A076" w14:textId="5B2EB0B3" w:rsidR="00BF653D" w:rsidRPr="00BF653D" w:rsidRDefault="00BF653D" w:rsidP="00BF653D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BF653D">
              <w:rPr>
                <w:rFonts w:cstheme="minorHAnsi"/>
              </w:rPr>
              <w:t>Do not drink alcohol while taking doxycycline.</w:t>
            </w:r>
          </w:p>
        </w:tc>
        <w:tc>
          <w:tcPr>
            <w:tcW w:w="2694" w:type="dxa"/>
          </w:tcPr>
          <w:p w14:paraId="3D2F648E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Skin can be more sensitive to strong sunlight or UV light</w:t>
            </w:r>
            <w:r>
              <w:rPr>
                <w:rFonts w:cstheme="minorHAnsi"/>
              </w:rPr>
              <w:t xml:space="preserve"> – protect skin and avoid exposure to sunlight or sun lamps</w:t>
            </w:r>
            <w:r w:rsidRPr="00AA298E">
              <w:rPr>
                <w:rFonts w:cstheme="minorHAnsi"/>
              </w:rPr>
              <w:t>.</w:t>
            </w:r>
          </w:p>
          <w:p w14:paraId="5E317E6A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Headaches</w:t>
            </w:r>
          </w:p>
          <w:p w14:paraId="2BCB98C0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 xml:space="preserve">Nausea and vomiting </w:t>
            </w:r>
          </w:p>
          <w:p w14:paraId="06B65172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Diarrhoea</w:t>
            </w:r>
          </w:p>
          <w:p w14:paraId="0E30C1E3" w14:textId="3608B28B" w:rsidR="00BF653D" w:rsidRP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BF653D">
              <w:rPr>
                <w:rFonts w:cstheme="minorHAnsi"/>
              </w:rPr>
              <w:t>Oesophageal irritation and ulceration</w:t>
            </w:r>
          </w:p>
        </w:tc>
        <w:tc>
          <w:tcPr>
            <w:tcW w:w="3685" w:type="dxa"/>
          </w:tcPr>
          <w:p w14:paraId="2478FBF8" w14:textId="77777777" w:rsidR="00BF653D" w:rsidRPr="00AA298E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Should not be given to children &lt;12 years</w:t>
            </w:r>
            <w:r>
              <w:rPr>
                <w:rFonts w:cstheme="minorHAnsi"/>
              </w:rPr>
              <w:t>.</w:t>
            </w:r>
            <w:r w:rsidRPr="00AA298E">
              <w:rPr>
                <w:rFonts w:cstheme="minorHAnsi"/>
              </w:rPr>
              <w:t xml:space="preserve"> </w:t>
            </w:r>
          </w:p>
          <w:p w14:paraId="506713B0" w14:textId="77777777" w:rsidR="00BF653D" w:rsidRPr="00AA298E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Oral antacids decrease absorption of doxycycline</w:t>
            </w:r>
            <w:r>
              <w:rPr>
                <w:rFonts w:cstheme="minorHAnsi"/>
              </w:rPr>
              <w:t xml:space="preserve">; </w:t>
            </w:r>
            <w:r w:rsidRPr="00AA298E">
              <w:rPr>
                <w:rFonts w:cstheme="minorHAnsi"/>
              </w:rPr>
              <w:t>leave 2-3h between administration.</w:t>
            </w:r>
          </w:p>
          <w:p w14:paraId="21E3E56D" w14:textId="77777777" w:rsidR="00D35146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May affect INR in patients on warfarin</w:t>
            </w:r>
          </w:p>
          <w:p w14:paraId="7F8ACDF8" w14:textId="4C66E173" w:rsidR="00BF653D" w:rsidRPr="00D35146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D35146">
              <w:rPr>
                <w:rFonts w:cstheme="minorHAnsi"/>
              </w:rPr>
              <w:t>Increased risk of lithium toxicity – manufacturer advises avoid</w:t>
            </w:r>
          </w:p>
        </w:tc>
        <w:tc>
          <w:tcPr>
            <w:tcW w:w="3260" w:type="dxa"/>
          </w:tcPr>
          <w:p w14:paraId="57AA4DB7" w14:textId="77777777" w:rsidR="00BF653D" w:rsidRPr="00DE2ACF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DE2ACF">
              <w:rPr>
                <w:rFonts w:cstheme="minorHAnsi"/>
                <w:u w:val="single"/>
              </w:rPr>
              <w:t>Pregnancy:</w:t>
            </w:r>
          </w:p>
          <w:p w14:paraId="3B743BF3" w14:textId="0BA07EEC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use in </w:t>
            </w:r>
            <w:r w:rsidR="0078710A">
              <w:rPr>
                <w:rFonts w:cstheme="minorHAnsi"/>
              </w:rPr>
              <w:t>pregnancy</w:t>
            </w:r>
            <w:r>
              <w:rPr>
                <w:rFonts w:cstheme="minorHAnsi"/>
              </w:rPr>
              <w:t xml:space="preserve"> – risk of adverse effect on teeth and skeletal development.</w:t>
            </w:r>
          </w:p>
          <w:p w14:paraId="752CA447" w14:textId="77777777" w:rsidR="00BF653D" w:rsidRPr="00DE2ACF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DE2ACF">
              <w:rPr>
                <w:rFonts w:cstheme="minorHAnsi"/>
                <w:u w:val="single"/>
              </w:rPr>
              <w:t>Breastfeeding:</w:t>
            </w:r>
          </w:p>
          <w:p w14:paraId="0B0C9F41" w14:textId="4CA7312D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</w:rPr>
              <w:t xml:space="preserve">Avoid as tetracyclines excreted in milk. </w:t>
            </w:r>
          </w:p>
        </w:tc>
      </w:tr>
      <w:tr w:rsidR="00BF653D" w14:paraId="6112E931" w14:textId="77777777" w:rsidTr="00BF653D">
        <w:tc>
          <w:tcPr>
            <w:tcW w:w="2552" w:type="dxa"/>
            <w:shd w:val="clear" w:color="auto" w:fill="F4DDC4"/>
          </w:tcPr>
          <w:p w14:paraId="662C6952" w14:textId="45166F14" w:rsidR="00BF653D" w:rsidRDefault="00BF653D" w:rsidP="00BF65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BA70EA">
              <w:rPr>
                <w:b/>
                <w:bCs/>
              </w:rPr>
              <w:t>Flucloxacillin</w:t>
            </w:r>
          </w:p>
        </w:tc>
        <w:tc>
          <w:tcPr>
            <w:tcW w:w="3260" w:type="dxa"/>
          </w:tcPr>
          <w:p w14:paraId="08B0230B" w14:textId="77777777" w:rsidR="00BF653D" w:rsidRDefault="00BF653D" w:rsidP="00BF653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on an empty stomach 60 minutes before food or at least 2 hours after.</w:t>
            </w:r>
          </w:p>
          <w:p w14:paraId="5FC44D1C" w14:textId="77777777" w:rsidR="00BF653D" w:rsidRDefault="00BF653D" w:rsidP="00BF653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a full glass of water (250ml).</w:t>
            </w:r>
          </w:p>
          <w:p w14:paraId="50D14B06" w14:textId="2385D189" w:rsidR="00BF653D" w:rsidRPr="00BF653D" w:rsidRDefault="00BF653D" w:rsidP="00BF653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BF653D">
              <w:rPr>
                <w:rFonts w:cstheme="minorHAnsi"/>
              </w:rPr>
              <w:t>Alcohol in moderation is unlikely to cause problems.</w:t>
            </w:r>
          </w:p>
        </w:tc>
        <w:tc>
          <w:tcPr>
            <w:tcW w:w="2694" w:type="dxa"/>
          </w:tcPr>
          <w:p w14:paraId="33424798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Nausea</w:t>
            </w:r>
            <w:r>
              <w:rPr>
                <w:rFonts w:cstheme="minorHAnsi"/>
              </w:rPr>
              <w:t>/</w:t>
            </w:r>
            <w:r w:rsidRPr="00AA298E">
              <w:rPr>
                <w:rFonts w:cstheme="minorHAnsi"/>
              </w:rPr>
              <w:t>vomiting</w:t>
            </w:r>
          </w:p>
          <w:p w14:paraId="10C16218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Diarrhoea</w:t>
            </w:r>
          </w:p>
          <w:p w14:paraId="08381607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685" w:type="dxa"/>
          </w:tcPr>
          <w:p w14:paraId="65DCFE52" w14:textId="77777777" w:rsidR="00BF653D" w:rsidRPr="00AA298E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Use with caution in hepatic impairment.</w:t>
            </w:r>
          </w:p>
          <w:p w14:paraId="3CABB06A" w14:textId="77777777" w:rsidR="00D35146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May affect INR in patients on warfarin</w:t>
            </w:r>
          </w:p>
          <w:p w14:paraId="6AB1ACC8" w14:textId="284A1245" w:rsidR="00BF653D" w:rsidRPr="00D35146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D35146">
              <w:rPr>
                <w:rFonts w:cstheme="minorHAnsi"/>
              </w:rPr>
              <w:t>Increased risk of methotrexate toxicity</w:t>
            </w:r>
          </w:p>
        </w:tc>
        <w:tc>
          <w:tcPr>
            <w:tcW w:w="3260" w:type="dxa"/>
          </w:tcPr>
          <w:p w14:paraId="2087ABDF" w14:textId="77777777" w:rsidR="00BF653D" w:rsidRPr="00B56E6B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B56E6B">
              <w:rPr>
                <w:rFonts w:cstheme="minorHAnsi"/>
                <w:u w:val="single"/>
              </w:rPr>
              <w:t>Pregnancy:</w:t>
            </w:r>
          </w:p>
          <w:p w14:paraId="0FD94057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Not known to be harmful</w:t>
            </w:r>
          </w:p>
          <w:p w14:paraId="1C85F12C" w14:textId="77777777" w:rsidR="00BF653D" w:rsidRPr="00B56E6B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B56E6B">
              <w:rPr>
                <w:rFonts w:cstheme="minorHAnsi"/>
                <w:u w:val="single"/>
              </w:rPr>
              <w:t>Breastfeeding:</w:t>
            </w:r>
          </w:p>
          <w:p w14:paraId="3D3E753C" w14:textId="5981D4DD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</w:rPr>
              <w:t>Trace amounts in milk but appropriate to use</w:t>
            </w:r>
          </w:p>
        </w:tc>
      </w:tr>
    </w:tbl>
    <w:p w14:paraId="7866A653" w14:textId="77777777" w:rsidR="00BF653D" w:rsidRDefault="00BF653D">
      <w:pPr>
        <w:rPr>
          <w:b/>
          <w:bCs/>
          <w:i/>
          <w:iCs/>
          <w:u w:val="single"/>
        </w:rPr>
        <w:sectPr w:rsidR="00BF653D" w:rsidSect="000C25D7">
          <w:headerReference w:type="default" r:id="rId13"/>
          <w:footerReference w:type="default" r:id="rId14"/>
          <w:pgSz w:w="16838" w:h="11906" w:orient="landscape"/>
          <w:pgMar w:top="1560" w:right="1440" w:bottom="993" w:left="1276" w:header="708" w:footer="708" w:gutter="0"/>
          <w:cols w:space="708"/>
          <w:docGrid w:linePitch="360"/>
        </w:sect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64"/>
        <w:gridCol w:w="2838"/>
        <w:gridCol w:w="3780"/>
        <w:gridCol w:w="3117"/>
      </w:tblGrid>
      <w:tr w:rsidR="000C25D7" w14:paraId="4256C23D" w14:textId="77777777" w:rsidTr="00026DB6">
        <w:trPr>
          <w:trHeight w:val="280"/>
        </w:trPr>
        <w:tc>
          <w:tcPr>
            <w:tcW w:w="2552" w:type="dxa"/>
            <w:shd w:val="clear" w:color="auto" w:fill="F4DDC4"/>
          </w:tcPr>
          <w:p w14:paraId="00B064F3" w14:textId="77777777" w:rsidR="00855AC5" w:rsidRPr="00855AC5" w:rsidRDefault="00855AC5" w:rsidP="00855AC5">
            <w:pPr>
              <w:jc w:val="center"/>
              <w:rPr>
                <w:b/>
                <w:bCs/>
              </w:rPr>
            </w:pPr>
          </w:p>
          <w:p w14:paraId="6C4A7004" w14:textId="19F5AB11" w:rsidR="000C25D7" w:rsidRPr="00855AC5" w:rsidRDefault="000C25D7" w:rsidP="00855AC5">
            <w:pPr>
              <w:jc w:val="center"/>
              <w:rPr>
                <w:b/>
                <w:bCs/>
              </w:rPr>
            </w:pPr>
            <w:r w:rsidRPr="00855AC5">
              <w:rPr>
                <w:b/>
                <w:bCs/>
              </w:rPr>
              <w:t>Antibiotic</w:t>
            </w:r>
          </w:p>
        </w:tc>
        <w:tc>
          <w:tcPr>
            <w:tcW w:w="3164" w:type="dxa"/>
            <w:shd w:val="clear" w:color="auto" w:fill="F4DDC4"/>
          </w:tcPr>
          <w:p w14:paraId="26E3E7D0" w14:textId="77777777" w:rsidR="00855AC5" w:rsidRPr="00855AC5" w:rsidRDefault="00855AC5" w:rsidP="00855AC5">
            <w:pPr>
              <w:pStyle w:val="ListParagraph"/>
              <w:jc w:val="center"/>
              <w:rPr>
                <w:b/>
                <w:bCs/>
              </w:rPr>
            </w:pPr>
          </w:p>
          <w:p w14:paraId="7EB834D2" w14:textId="0A1D737B" w:rsidR="000C25D7" w:rsidRPr="00855AC5" w:rsidRDefault="000C25D7" w:rsidP="00855AC5">
            <w:pPr>
              <w:pStyle w:val="ListParagraph"/>
              <w:rPr>
                <w:rFonts w:cstheme="minorHAnsi"/>
                <w:b/>
                <w:bCs/>
              </w:rPr>
            </w:pPr>
            <w:r w:rsidRPr="00855AC5">
              <w:rPr>
                <w:b/>
                <w:bCs/>
              </w:rPr>
              <w:t>How to take</w:t>
            </w:r>
          </w:p>
        </w:tc>
        <w:tc>
          <w:tcPr>
            <w:tcW w:w="2838" w:type="dxa"/>
            <w:shd w:val="clear" w:color="auto" w:fill="F4DDC4"/>
          </w:tcPr>
          <w:p w14:paraId="2546AD2F" w14:textId="77777777" w:rsidR="00855AC5" w:rsidRPr="00855AC5" w:rsidRDefault="00855AC5" w:rsidP="00855AC5">
            <w:pPr>
              <w:jc w:val="center"/>
              <w:rPr>
                <w:b/>
                <w:bCs/>
              </w:rPr>
            </w:pPr>
          </w:p>
          <w:p w14:paraId="7BCF67BA" w14:textId="1040E966" w:rsidR="000C25D7" w:rsidRPr="00855AC5" w:rsidRDefault="000C25D7" w:rsidP="00855AC5">
            <w:pPr>
              <w:jc w:val="center"/>
              <w:rPr>
                <w:rFonts w:cstheme="minorHAnsi"/>
                <w:b/>
                <w:bCs/>
              </w:rPr>
            </w:pPr>
            <w:r w:rsidRPr="00855AC5">
              <w:rPr>
                <w:b/>
                <w:bCs/>
              </w:rPr>
              <w:t>Common Side Effects</w:t>
            </w:r>
          </w:p>
        </w:tc>
        <w:tc>
          <w:tcPr>
            <w:tcW w:w="3780" w:type="dxa"/>
            <w:shd w:val="clear" w:color="auto" w:fill="F4DDC4"/>
          </w:tcPr>
          <w:p w14:paraId="67C81AA7" w14:textId="77777777" w:rsidR="00855AC5" w:rsidRPr="00855AC5" w:rsidRDefault="00855AC5" w:rsidP="00855AC5">
            <w:pPr>
              <w:pStyle w:val="ListParagraph"/>
              <w:ind w:left="502"/>
              <w:jc w:val="center"/>
              <w:rPr>
                <w:b/>
                <w:bCs/>
              </w:rPr>
            </w:pPr>
          </w:p>
          <w:p w14:paraId="5ECB4C1F" w14:textId="236EABF8" w:rsidR="000C25D7" w:rsidRPr="00855AC5" w:rsidRDefault="000C25D7" w:rsidP="00855AC5">
            <w:pPr>
              <w:pStyle w:val="ListParagraph"/>
              <w:ind w:left="502"/>
              <w:jc w:val="center"/>
              <w:rPr>
                <w:rFonts w:cstheme="minorHAnsi"/>
                <w:b/>
                <w:bCs/>
              </w:rPr>
            </w:pPr>
            <w:r w:rsidRPr="00855AC5">
              <w:rPr>
                <w:b/>
                <w:bCs/>
              </w:rPr>
              <w:t>Cautions/Major Interactions*</w:t>
            </w:r>
          </w:p>
        </w:tc>
        <w:tc>
          <w:tcPr>
            <w:tcW w:w="3117" w:type="dxa"/>
            <w:shd w:val="clear" w:color="auto" w:fill="F4DDC4"/>
          </w:tcPr>
          <w:p w14:paraId="35AEB892" w14:textId="77777777" w:rsidR="00855AC5" w:rsidRPr="00855AC5" w:rsidRDefault="00855AC5" w:rsidP="00855AC5">
            <w:pPr>
              <w:jc w:val="center"/>
              <w:rPr>
                <w:b/>
                <w:bCs/>
              </w:rPr>
            </w:pPr>
          </w:p>
          <w:p w14:paraId="38341D59" w14:textId="02B35ACA" w:rsidR="000C25D7" w:rsidRPr="00855AC5" w:rsidRDefault="000C25D7" w:rsidP="00855AC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55AC5">
              <w:rPr>
                <w:b/>
                <w:bCs/>
              </w:rPr>
              <w:t>Pregnancy and Breastfeeding</w:t>
            </w:r>
          </w:p>
        </w:tc>
      </w:tr>
      <w:tr w:rsidR="00BF653D" w14:paraId="2EAECD59" w14:textId="77777777" w:rsidTr="00026DB6">
        <w:tc>
          <w:tcPr>
            <w:tcW w:w="2552" w:type="dxa"/>
            <w:shd w:val="clear" w:color="auto" w:fill="F4DDC4"/>
          </w:tcPr>
          <w:p w14:paraId="5DADC2B2" w14:textId="65F3F02B" w:rsidR="00BF653D" w:rsidRPr="00855AC5" w:rsidRDefault="00BF653D" w:rsidP="00794B3D">
            <w:pPr>
              <w:jc w:val="center"/>
              <w:rPr>
                <w:b/>
                <w:bCs/>
              </w:rPr>
            </w:pPr>
            <w:r w:rsidRPr="00BA70EA">
              <w:rPr>
                <w:b/>
                <w:bCs/>
              </w:rPr>
              <w:t>Metronidazole</w:t>
            </w:r>
          </w:p>
        </w:tc>
        <w:tc>
          <w:tcPr>
            <w:tcW w:w="3164" w:type="dxa"/>
            <w:shd w:val="clear" w:color="auto" w:fill="auto"/>
          </w:tcPr>
          <w:p w14:paraId="5A518E7E" w14:textId="77777777" w:rsidR="00BF653D" w:rsidRDefault="00BF653D" w:rsidP="00BF653D">
            <w:pPr>
              <w:pStyle w:val="ListParagraph"/>
              <w:numPr>
                <w:ilvl w:val="0"/>
                <w:numId w:val="11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or after food with a full glass of water.</w:t>
            </w:r>
          </w:p>
          <w:p w14:paraId="6E1313E8" w14:textId="05D44EB2" w:rsidR="00BF653D" w:rsidRPr="000207A3" w:rsidRDefault="00BF653D" w:rsidP="00BF653D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theme="minorHAnsi"/>
              </w:rPr>
            </w:pPr>
            <w:r w:rsidRPr="00855AC5">
              <w:rPr>
                <w:rFonts w:cstheme="minorHAnsi"/>
              </w:rPr>
              <w:t>Do not drink alcohol while taking and for at least 48 hours after finishing treatment.</w:t>
            </w:r>
          </w:p>
        </w:tc>
        <w:tc>
          <w:tcPr>
            <w:tcW w:w="2838" w:type="dxa"/>
            <w:shd w:val="clear" w:color="auto" w:fill="auto"/>
          </w:tcPr>
          <w:p w14:paraId="3CDBAAC0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Nausea and vomiting</w:t>
            </w:r>
          </w:p>
          <w:p w14:paraId="52326868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Diarrhoea</w:t>
            </w:r>
          </w:p>
          <w:p w14:paraId="6CEFA50A" w14:textId="72DC43C2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855AC5">
              <w:rPr>
                <w:rFonts w:cstheme="minorHAnsi"/>
              </w:rPr>
              <w:t>Taste disturbances</w:t>
            </w:r>
          </w:p>
        </w:tc>
        <w:tc>
          <w:tcPr>
            <w:tcW w:w="3780" w:type="dxa"/>
            <w:shd w:val="clear" w:color="auto" w:fill="auto"/>
          </w:tcPr>
          <w:p w14:paraId="07204B7D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May affect INR in patients on warfarin.</w:t>
            </w:r>
          </w:p>
          <w:p w14:paraId="409B50EA" w14:textId="7CFC9DFF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855AC5">
              <w:rPr>
                <w:rFonts w:cstheme="minorHAnsi"/>
              </w:rPr>
              <w:t>Increased risk of lithium toxicity – manufacturer advises avoid</w:t>
            </w:r>
          </w:p>
        </w:tc>
        <w:tc>
          <w:tcPr>
            <w:tcW w:w="3117" w:type="dxa"/>
            <w:shd w:val="clear" w:color="auto" w:fill="auto"/>
          </w:tcPr>
          <w:p w14:paraId="02464A8F" w14:textId="77777777" w:rsidR="00BF653D" w:rsidRPr="00B56E6B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B56E6B">
              <w:rPr>
                <w:rFonts w:cstheme="minorHAnsi"/>
                <w:u w:val="single"/>
              </w:rPr>
              <w:t>Pregnancy:</w:t>
            </w:r>
          </w:p>
          <w:p w14:paraId="5DA6FA6F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Use if benefit outweighs risk – avoid high doses </w:t>
            </w:r>
          </w:p>
          <w:p w14:paraId="69E24DCA" w14:textId="77777777" w:rsidR="00BF653D" w:rsidRPr="00B56E6B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B56E6B">
              <w:rPr>
                <w:rFonts w:cstheme="minorHAnsi"/>
                <w:u w:val="single"/>
              </w:rPr>
              <w:t>Breastfeeding:</w:t>
            </w:r>
          </w:p>
          <w:p w14:paraId="217C0A95" w14:textId="29CF2A95" w:rsidR="00BF653D" w:rsidRPr="00735ABC" w:rsidRDefault="00BF653D" w:rsidP="00BF653D">
            <w:pPr>
              <w:jc w:val="left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Significant amount in milk, avoid high single doses. May give milk a bitter taste.</w:t>
            </w:r>
          </w:p>
        </w:tc>
      </w:tr>
      <w:tr w:rsidR="00BF653D" w14:paraId="0C69F074" w14:textId="77777777" w:rsidTr="00026DB6">
        <w:tc>
          <w:tcPr>
            <w:tcW w:w="2552" w:type="dxa"/>
            <w:shd w:val="clear" w:color="auto" w:fill="F4DDC4"/>
          </w:tcPr>
          <w:p w14:paraId="19947526" w14:textId="77777777" w:rsidR="00BF653D" w:rsidRPr="00855AC5" w:rsidRDefault="00BF653D" w:rsidP="00794B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55AC5">
              <w:rPr>
                <w:b/>
                <w:bCs/>
              </w:rPr>
              <w:t>Nitrofurantoin</w:t>
            </w:r>
          </w:p>
        </w:tc>
        <w:tc>
          <w:tcPr>
            <w:tcW w:w="3164" w:type="dxa"/>
            <w:shd w:val="clear" w:color="auto" w:fill="auto"/>
          </w:tcPr>
          <w:p w14:paraId="26159E70" w14:textId="77777777" w:rsidR="00BF653D" w:rsidRDefault="00BF653D" w:rsidP="00BF653D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or after food to avoid gastric upset.</w:t>
            </w:r>
          </w:p>
          <w:p w14:paraId="28CEB1A5" w14:textId="096295B3" w:rsidR="00BF653D" w:rsidRPr="000C25D7" w:rsidRDefault="00BF653D" w:rsidP="00BF653D">
            <w:pPr>
              <w:pStyle w:val="ListParagraph"/>
              <w:numPr>
                <w:ilvl w:val="0"/>
                <w:numId w:val="12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Alcohol in moderation is unlikely to cause problems.</w:t>
            </w:r>
          </w:p>
        </w:tc>
        <w:tc>
          <w:tcPr>
            <w:tcW w:w="2838" w:type="dxa"/>
            <w:shd w:val="clear" w:color="auto" w:fill="auto"/>
          </w:tcPr>
          <w:p w14:paraId="1C81DD09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Nausea</w:t>
            </w:r>
            <w:r>
              <w:rPr>
                <w:rFonts w:cstheme="minorHAnsi"/>
              </w:rPr>
              <w:t>/</w:t>
            </w:r>
            <w:r w:rsidRPr="00AA298E">
              <w:rPr>
                <w:rFonts w:cstheme="minorHAnsi"/>
              </w:rPr>
              <w:t>vomiting</w:t>
            </w:r>
          </w:p>
          <w:p w14:paraId="3D0970CB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Diarrhoea</w:t>
            </w:r>
          </w:p>
          <w:p w14:paraId="2E390360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Dark yellow/brown urine</w:t>
            </w:r>
          </w:p>
          <w:p w14:paraId="0D271E08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Loss of appetite</w:t>
            </w:r>
          </w:p>
          <w:p w14:paraId="19633988" w14:textId="17AE19F9" w:rsidR="00BF653D" w:rsidRPr="000C25D7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Headaches</w:t>
            </w:r>
          </w:p>
        </w:tc>
        <w:tc>
          <w:tcPr>
            <w:tcW w:w="3780" w:type="dxa"/>
            <w:shd w:val="clear" w:color="auto" w:fill="auto"/>
          </w:tcPr>
          <w:p w14:paraId="0EA2DCD8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Avoid in renal impairment/CKD</w:t>
            </w:r>
          </w:p>
          <w:p w14:paraId="18FEF40F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 courses &gt;6 months monitor for development of non-productive/progressive/persistent cough</w:t>
            </w:r>
          </w:p>
          <w:p w14:paraId="07E58FA9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Contraindicated in infants less than 3 months old</w:t>
            </w:r>
          </w:p>
          <w:p w14:paraId="0CC50051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7CA9E68F" w14:textId="77777777" w:rsidR="00BF653D" w:rsidRPr="00735ABC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735ABC">
              <w:rPr>
                <w:rFonts w:cstheme="minorHAnsi"/>
                <w:u w:val="single"/>
              </w:rPr>
              <w:t>Pregnancy:</w:t>
            </w:r>
          </w:p>
          <w:p w14:paraId="1CFEF290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Avoid at term – may produce neonatal haemolysis.</w:t>
            </w:r>
          </w:p>
          <w:p w14:paraId="7BAC4677" w14:textId="77777777" w:rsidR="00BF653D" w:rsidRPr="00735ABC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735ABC">
              <w:rPr>
                <w:rFonts w:cstheme="minorHAnsi"/>
                <w:u w:val="single"/>
              </w:rPr>
              <w:t>Breastfeeding:</w:t>
            </w:r>
          </w:p>
          <w:p w14:paraId="1B18405D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 w:rsidRPr="00735ABC">
              <w:rPr>
                <w:rFonts w:cstheme="minorHAnsi"/>
              </w:rPr>
              <w:t>Avoid</w:t>
            </w:r>
            <w:r>
              <w:rPr>
                <w:rFonts w:cstheme="minorHAnsi"/>
              </w:rPr>
              <w:t xml:space="preserve">, </w:t>
            </w:r>
            <w:r w:rsidRPr="00735ABC">
              <w:rPr>
                <w:rFonts w:cstheme="minorHAnsi"/>
              </w:rPr>
              <w:t>small amounts in milk but enough to produce haemolysis in G6PD-deficient infants</w:t>
            </w:r>
          </w:p>
        </w:tc>
      </w:tr>
      <w:tr w:rsidR="00BF653D" w14:paraId="7FE14273" w14:textId="77777777" w:rsidTr="00026DB6">
        <w:tc>
          <w:tcPr>
            <w:tcW w:w="2552" w:type="dxa"/>
            <w:shd w:val="clear" w:color="auto" w:fill="F4DDC4"/>
          </w:tcPr>
          <w:p w14:paraId="573A3C40" w14:textId="77777777" w:rsidR="00BF653D" w:rsidRPr="00855AC5" w:rsidRDefault="00BF653D" w:rsidP="00794B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55AC5">
              <w:rPr>
                <w:b/>
                <w:bCs/>
              </w:rPr>
              <w:t>Phenoxymethylpenicillin (Pen V)</w:t>
            </w:r>
          </w:p>
        </w:tc>
        <w:tc>
          <w:tcPr>
            <w:tcW w:w="3164" w:type="dxa"/>
            <w:shd w:val="clear" w:color="auto" w:fill="auto"/>
          </w:tcPr>
          <w:p w14:paraId="7DEE5703" w14:textId="77777777" w:rsidR="00BF653D" w:rsidRDefault="00BF653D" w:rsidP="00BF653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one hour before or at least 2 hours after food.</w:t>
            </w:r>
          </w:p>
          <w:p w14:paraId="067B2799" w14:textId="177EFE4C" w:rsidR="00BF653D" w:rsidRPr="000C25D7" w:rsidRDefault="00BF653D" w:rsidP="00BF653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Alcohol in moderation is unlikely to cause problems</w:t>
            </w:r>
          </w:p>
        </w:tc>
        <w:tc>
          <w:tcPr>
            <w:tcW w:w="2838" w:type="dxa"/>
            <w:shd w:val="clear" w:color="auto" w:fill="auto"/>
          </w:tcPr>
          <w:p w14:paraId="3DAADE57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Nausea</w:t>
            </w:r>
            <w:r>
              <w:rPr>
                <w:rFonts w:cstheme="minorHAnsi"/>
              </w:rPr>
              <w:t>/</w:t>
            </w:r>
            <w:r w:rsidRPr="00AA298E">
              <w:rPr>
                <w:rFonts w:cstheme="minorHAnsi"/>
              </w:rPr>
              <w:t>vomiting</w:t>
            </w:r>
          </w:p>
          <w:p w14:paraId="27DBB98A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Diarrhoea</w:t>
            </w:r>
          </w:p>
          <w:p w14:paraId="7EE3C4F8" w14:textId="1221703E" w:rsidR="00BF653D" w:rsidRPr="000C25D7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Skin rash/allergy</w:t>
            </w:r>
          </w:p>
        </w:tc>
        <w:tc>
          <w:tcPr>
            <w:tcW w:w="3780" w:type="dxa"/>
            <w:shd w:val="clear" w:color="auto" w:fill="auto"/>
          </w:tcPr>
          <w:p w14:paraId="456F24FC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Phenoxymethylpenicillin is predicted to increase the risk of toxicity when given with methotrexate.</w:t>
            </w:r>
          </w:p>
          <w:p w14:paraId="738C35FA" w14:textId="2D80E8C9" w:rsidR="00BF653D" w:rsidRPr="000C25D7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May affect INR in patients on warfarin.</w:t>
            </w:r>
          </w:p>
        </w:tc>
        <w:tc>
          <w:tcPr>
            <w:tcW w:w="3117" w:type="dxa"/>
            <w:shd w:val="clear" w:color="auto" w:fill="auto"/>
          </w:tcPr>
          <w:p w14:paraId="64FFA810" w14:textId="77777777" w:rsidR="00BF653D" w:rsidRPr="00B56E6B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B56E6B">
              <w:rPr>
                <w:rFonts w:cstheme="minorHAnsi"/>
                <w:u w:val="single"/>
              </w:rPr>
              <w:t>Pregnancy:</w:t>
            </w:r>
          </w:p>
          <w:p w14:paraId="3EDF627A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Not known to be harmful</w:t>
            </w:r>
          </w:p>
          <w:p w14:paraId="1AD1B50B" w14:textId="77777777" w:rsidR="00BF653D" w:rsidRPr="00B56E6B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B56E6B">
              <w:rPr>
                <w:rFonts w:cstheme="minorHAnsi"/>
                <w:u w:val="single"/>
              </w:rPr>
              <w:t>Breastfeeding:</w:t>
            </w:r>
          </w:p>
          <w:p w14:paraId="7A1B2ED9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</w:rPr>
              <w:t>Trace amounts in milk but appropriate to use</w:t>
            </w:r>
          </w:p>
        </w:tc>
      </w:tr>
      <w:tr w:rsidR="00BF653D" w14:paraId="2D43C961" w14:textId="77777777" w:rsidTr="00026DB6">
        <w:tc>
          <w:tcPr>
            <w:tcW w:w="2552" w:type="dxa"/>
            <w:shd w:val="clear" w:color="auto" w:fill="F4DDC4"/>
          </w:tcPr>
          <w:p w14:paraId="7FBF2D49" w14:textId="77777777" w:rsidR="00BF653D" w:rsidRPr="00855AC5" w:rsidRDefault="00BF653D" w:rsidP="00794B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55AC5">
              <w:rPr>
                <w:b/>
                <w:bCs/>
              </w:rPr>
              <w:t>Trimethoprim</w:t>
            </w:r>
          </w:p>
        </w:tc>
        <w:tc>
          <w:tcPr>
            <w:tcW w:w="3164" w:type="dxa"/>
            <w:shd w:val="clear" w:color="auto" w:fill="auto"/>
          </w:tcPr>
          <w:p w14:paraId="0BD6C9AA" w14:textId="77777777" w:rsidR="00BF653D" w:rsidRDefault="00BF653D" w:rsidP="00BF653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or without food</w:t>
            </w:r>
          </w:p>
          <w:p w14:paraId="03302295" w14:textId="56A8266B" w:rsidR="00BF653D" w:rsidRPr="000C25D7" w:rsidRDefault="00BF653D" w:rsidP="00BF653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Alcohol in moderation is unlikely to cause problems</w:t>
            </w:r>
          </w:p>
        </w:tc>
        <w:tc>
          <w:tcPr>
            <w:tcW w:w="2838" w:type="dxa"/>
            <w:shd w:val="clear" w:color="auto" w:fill="auto"/>
          </w:tcPr>
          <w:p w14:paraId="68AB53BE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Mild rash/itching</w:t>
            </w:r>
          </w:p>
          <w:p w14:paraId="0FB880E9" w14:textId="77777777" w:rsidR="00BF653D" w:rsidRPr="00AA298E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Nausea</w:t>
            </w:r>
            <w:r>
              <w:rPr>
                <w:rFonts w:cstheme="minorHAnsi"/>
              </w:rPr>
              <w:t>/</w:t>
            </w:r>
            <w:r w:rsidRPr="00AA298E">
              <w:rPr>
                <w:rFonts w:cstheme="minorHAnsi"/>
              </w:rPr>
              <w:t xml:space="preserve">vomiting </w:t>
            </w:r>
          </w:p>
          <w:p w14:paraId="39962D5B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Diarrhoea</w:t>
            </w:r>
          </w:p>
          <w:p w14:paraId="1DD4BE6A" w14:textId="0050DF61" w:rsidR="00BF653D" w:rsidRPr="000C25D7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Headaches</w:t>
            </w:r>
          </w:p>
        </w:tc>
        <w:tc>
          <w:tcPr>
            <w:tcW w:w="3780" w:type="dxa"/>
            <w:shd w:val="clear" w:color="auto" w:fill="auto"/>
          </w:tcPr>
          <w:p w14:paraId="0599B46A" w14:textId="77777777" w:rsidR="00BF653D" w:rsidRPr="00AA298E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 xml:space="preserve">Trimethoprim </w:t>
            </w:r>
            <w:r>
              <w:rPr>
                <w:rFonts w:cstheme="minorHAnsi"/>
              </w:rPr>
              <w:t>should be avoided in patients who take</w:t>
            </w:r>
            <w:r w:rsidRPr="00AA298E">
              <w:rPr>
                <w:rFonts w:cstheme="minorHAnsi"/>
              </w:rPr>
              <w:t xml:space="preserve"> methotrexate</w:t>
            </w:r>
            <w:r>
              <w:rPr>
                <w:rFonts w:cstheme="minorHAnsi"/>
              </w:rPr>
              <w:t xml:space="preserve"> – contact prescriber for an alternative</w:t>
            </w:r>
            <w:r w:rsidRPr="00AA298E">
              <w:rPr>
                <w:rFonts w:cstheme="minorHAnsi"/>
              </w:rPr>
              <w:t>.</w:t>
            </w:r>
          </w:p>
          <w:p w14:paraId="413A41FE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May affect INR in patients on warfarin.</w:t>
            </w:r>
          </w:p>
          <w:p w14:paraId="5E47EA16" w14:textId="784D1C0E" w:rsidR="00BF653D" w:rsidRPr="000C25D7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Counsel patients re signs and symptoms of blood disorders if for long-term use</w:t>
            </w:r>
          </w:p>
        </w:tc>
        <w:tc>
          <w:tcPr>
            <w:tcW w:w="3117" w:type="dxa"/>
            <w:shd w:val="clear" w:color="auto" w:fill="auto"/>
          </w:tcPr>
          <w:p w14:paraId="07EC49B4" w14:textId="77777777" w:rsidR="00BF653D" w:rsidRPr="00485FF1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485FF1">
              <w:rPr>
                <w:rFonts w:cstheme="minorHAnsi"/>
                <w:u w:val="single"/>
              </w:rPr>
              <w:t>Pregnancy:</w:t>
            </w:r>
          </w:p>
          <w:p w14:paraId="0ED42D99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Avoid especially in 1</w:t>
            </w:r>
            <w:r w:rsidRPr="007A4F5E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trimester.</w:t>
            </w:r>
          </w:p>
          <w:p w14:paraId="7CE60AB0" w14:textId="77777777" w:rsidR="00BF653D" w:rsidRPr="00485FF1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485FF1">
              <w:rPr>
                <w:rFonts w:cstheme="minorHAnsi"/>
                <w:u w:val="single"/>
              </w:rPr>
              <w:t>Breastfeeding:</w:t>
            </w:r>
          </w:p>
          <w:p w14:paraId="2035066A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</w:rPr>
              <w:t>Not known to be harmful in short term use</w:t>
            </w:r>
          </w:p>
        </w:tc>
      </w:tr>
    </w:tbl>
    <w:p w14:paraId="17789390" w14:textId="77777777" w:rsidR="00AE1FBC" w:rsidRDefault="00AE1FBC" w:rsidP="000C25D7">
      <w:pPr>
        <w:sectPr w:rsidR="00AE1FBC" w:rsidSect="000C25D7">
          <w:pgSz w:w="16838" w:h="11906" w:orient="landscape"/>
          <w:pgMar w:top="1560" w:right="1440" w:bottom="993" w:left="1276" w:header="708" w:footer="708" w:gutter="0"/>
          <w:cols w:space="708"/>
          <w:docGrid w:linePitch="360"/>
        </w:sect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552"/>
        <w:gridCol w:w="3119"/>
        <w:gridCol w:w="2850"/>
        <w:gridCol w:w="3780"/>
        <w:gridCol w:w="3150"/>
      </w:tblGrid>
      <w:tr w:rsidR="00AE1FBC" w14:paraId="5C3D4804" w14:textId="77777777" w:rsidTr="00026DB6">
        <w:tc>
          <w:tcPr>
            <w:tcW w:w="2552" w:type="dxa"/>
            <w:shd w:val="clear" w:color="auto" w:fill="F4DDC4"/>
          </w:tcPr>
          <w:p w14:paraId="0A96E89B" w14:textId="77777777" w:rsidR="00855AC5" w:rsidRPr="00855AC5" w:rsidRDefault="00855AC5" w:rsidP="00BA70EA">
            <w:pPr>
              <w:jc w:val="center"/>
              <w:rPr>
                <w:b/>
                <w:bCs/>
              </w:rPr>
            </w:pPr>
          </w:p>
          <w:p w14:paraId="416074DE" w14:textId="0AEB93EF" w:rsidR="00AE1FBC" w:rsidRPr="00855AC5" w:rsidRDefault="00AE1FBC" w:rsidP="00BA70EA">
            <w:pPr>
              <w:jc w:val="center"/>
              <w:rPr>
                <w:b/>
                <w:bCs/>
              </w:rPr>
            </w:pPr>
            <w:r w:rsidRPr="00855AC5">
              <w:rPr>
                <w:b/>
                <w:bCs/>
              </w:rPr>
              <w:t>Antibiotic</w:t>
            </w:r>
          </w:p>
        </w:tc>
        <w:tc>
          <w:tcPr>
            <w:tcW w:w="3119" w:type="dxa"/>
            <w:shd w:val="clear" w:color="auto" w:fill="F4DDC4"/>
          </w:tcPr>
          <w:p w14:paraId="1F974145" w14:textId="77777777" w:rsidR="00855AC5" w:rsidRPr="00855AC5" w:rsidRDefault="00855AC5" w:rsidP="00AE1FBC">
            <w:pPr>
              <w:pStyle w:val="ListParagraph"/>
              <w:jc w:val="left"/>
              <w:rPr>
                <w:b/>
                <w:bCs/>
              </w:rPr>
            </w:pPr>
          </w:p>
          <w:p w14:paraId="2C704E1A" w14:textId="5A663F4D" w:rsidR="00AE1FBC" w:rsidRPr="00855AC5" w:rsidRDefault="00AE1FBC" w:rsidP="00AE1FBC">
            <w:pPr>
              <w:pStyle w:val="ListParagraph"/>
              <w:jc w:val="left"/>
              <w:rPr>
                <w:rFonts w:cstheme="minorHAnsi"/>
                <w:b/>
                <w:bCs/>
              </w:rPr>
            </w:pPr>
            <w:r w:rsidRPr="00855AC5">
              <w:rPr>
                <w:b/>
                <w:bCs/>
              </w:rPr>
              <w:t>How to take</w:t>
            </w:r>
          </w:p>
        </w:tc>
        <w:tc>
          <w:tcPr>
            <w:tcW w:w="2850" w:type="dxa"/>
            <w:shd w:val="clear" w:color="auto" w:fill="F4DDC4"/>
          </w:tcPr>
          <w:p w14:paraId="57B81A47" w14:textId="77777777" w:rsidR="00855AC5" w:rsidRPr="00855AC5" w:rsidRDefault="00855AC5" w:rsidP="00AE1FBC">
            <w:pPr>
              <w:pStyle w:val="ListParagraph"/>
              <w:ind w:left="502"/>
              <w:jc w:val="left"/>
              <w:rPr>
                <w:b/>
                <w:bCs/>
              </w:rPr>
            </w:pPr>
          </w:p>
          <w:p w14:paraId="6B711309" w14:textId="08AFB4CF" w:rsidR="00AE1FBC" w:rsidRPr="00855AC5" w:rsidRDefault="00AE1FBC" w:rsidP="00AE1FBC">
            <w:pPr>
              <w:pStyle w:val="ListParagraph"/>
              <w:ind w:left="502"/>
              <w:jc w:val="left"/>
              <w:rPr>
                <w:rFonts w:cstheme="minorHAnsi"/>
                <w:b/>
                <w:bCs/>
              </w:rPr>
            </w:pPr>
            <w:r w:rsidRPr="00855AC5">
              <w:rPr>
                <w:b/>
                <w:bCs/>
              </w:rPr>
              <w:t>Common Side Effects</w:t>
            </w:r>
          </w:p>
        </w:tc>
        <w:tc>
          <w:tcPr>
            <w:tcW w:w="3780" w:type="dxa"/>
            <w:shd w:val="clear" w:color="auto" w:fill="F4DDC4"/>
          </w:tcPr>
          <w:p w14:paraId="1FD48D35" w14:textId="77777777" w:rsidR="00855AC5" w:rsidRPr="00855AC5" w:rsidRDefault="00855AC5" w:rsidP="00AE1FBC">
            <w:pPr>
              <w:pStyle w:val="ListParagraph"/>
              <w:ind w:left="502"/>
              <w:jc w:val="left"/>
              <w:rPr>
                <w:b/>
                <w:bCs/>
              </w:rPr>
            </w:pPr>
          </w:p>
          <w:p w14:paraId="6BF42712" w14:textId="4CD4EEA8" w:rsidR="00AE1FBC" w:rsidRPr="00855AC5" w:rsidRDefault="00AE1FBC" w:rsidP="00AE1FBC">
            <w:pPr>
              <w:pStyle w:val="ListParagraph"/>
              <w:ind w:left="502"/>
              <w:jc w:val="left"/>
              <w:rPr>
                <w:rFonts w:cstheme="minorHAnsi"/>
                <w:b/>
                <w:bCs/>
              </w:rPr>
            </w:pPr>
            <w:r w:rsidRPr="00855AC5">
              <w:rPr>
                <w:b/>
                <w:bCs/>
              </w:rPr>
              <w:t>Cautions/Major Interactions*</w:t>
            </w:r>
          </w:p>
        </w:tc>
        <w:tc>
          <w:tcPr>
            <w:tcW w:w="3150" w:type="dxa"/>
            <w:shd w:val="clear" w:color="auto" w:fill="F4DDC4"/>
          </w:tcPr>
          <w:p w14:paraId="21326721" w14:textId="77777777" w:rsidR="00855AC5" w:rsidRPr="00855AC5" w:rsidRDefault="00855AC5" w:rsidP="00AE1FBC">
            <w:pPr>
              <w:jc w:val="left"/>
              <w:rPr>
                <w:b/>
                <w:bCs/>
              </w:rPr>
            </w:pPr>
          </w:p>
          <w:p w14:paraId="108BBF79" w14:textId="3839EC7E" w:rsidR="00AE1FBC" w:rsidRPr="00855AC5" w:rsidRDefault="00AE1FBC" w:rsidP="00AE1FBC">
            <w:pPr>
              <w:jc w:val="left"/>
              <w:rPr>
                <w:rFonts w:cstheme="minorHAnsi"/>
                <w:b/>
                <w:bCs/>
                <w:u w:val="single"/>
              </w:rPr>
            </w:pPr>
            <w:r w:rsidRPr="00855AC5">
              <w:rPr>
                <w:b/>
                <w:bCs/>
              </w:rPr>
              <w:t>Pregnancy and Breastfeeding</w:t>
            </w:r>
          </w:p>
        </w:tc>
      </w:tr>
      <w:tr w:rsidR="00BF653D" w14:paraId="1BE142A8" w14:textId="77777777" w:rsidTr="00026DB6">
        <w:tc>
          <w:tcPr>
            <w:tcW w:w="2552" w:type="dxa"/>
            <w:shd w:val="clear" w:color="auto" w:fill="F4DDC4"/>
          </w:tcPr>
          <w:p w14:paraId="07C1B131" w14:textId="7CE98F6A" w:rsidR="00BF653D" w:rsidRPr="00C77620" w:rsidRDefault="00BF653D" w:rsidP="00794B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794B3D">
              <w:rPr>
                <w:b/>
              </w:rPr>
              <w:t>Quinolones (Ciprofloxacin and Levofloxacin)</w:t>
            </w:r>
          </w:p>
        </w:tc>
        <w:tc>
          <w:tcPr>
            <w:tcW w:w="3119" w:type="dxa"/>
            <w:shd w:val="clear" w:color="auto" w:fill="auto"/>
          </w:tcPr>
          <w:p w14:paraId="2CB748EB" w14:textId="77777777" w:rsidR="00BF653D" w:rsidRDefault="00BF653D" w:rsidP="00BF653D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or without food but do not take with dairy products (e.g. milk, yoghurt) or mineral-fortified fruit-juice.</w:t>
            </w:r>
          </w:p>
          <w:p w14:paraId="0E7527FB" w14:textId="77777777" w:rsidR="00BF653D" w:rsidRDefault="00BF653D" w:rsidP="00BF653D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Avoid antacids 2 hours before and 4 hours after taking.</w:t>
            </w:r>
          </w:p>
          <w:p w14:paraId="3F8B7C09" w14:textId="77777777" w:rsidR="00BF653D" w:rsidRPr="000C25D7" w:rsidRDefault="00BF653D" w:rsidP="00BF653D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May impair performance of skilled tasks (e.g. driving); effects enhanced by alcohol.</w:t>
            </w:r>
          </w:p>
        </w:tc>
        <w:tc>
          <w:tcPr>
            <w:tcW w:w="2850" w:type="dxa"/>
            <w:shd w:val="clear" w:color="auto" w:fill="auto"/>
          </w:tcPr>
          <w:p w14:paraId="6522336B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Nausea/vomiting</w:t>
            </w:r>
          </w:p>
          <w:p w14:paraId="6C1B7B04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Diarrhoea</w:t>
            </w:r>
          </w:p>
          <w:p w14:paraId="754B3EE9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Tendon damage</w:t>
            </w:r>
          </w:p>
          <w:p w14:paraId="62B97797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Headaches</w:t>
            </w:r>
          </w:p>
          <w:p w14:paraId="002DBAF2" w14:textId="77777777" w:rsidR="00BF653D" w:rsidRPr="000C25D7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Dizziness</w:t>
            </w:r>
          </w:p>
        </w:tc>
        <w:tc>
          <w:tcPr>
            <w:tcW w:w="3780" w:type="dxa"/>
            <w:shd w:val="clear" w:color="auto" w:fill="auto"/>
          </w:tcPr>
          <w:p w14:paraId="75697648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Avoid in patients with epilepsy</w:t>
            </w:r>
          </w:p>
          <w:p w14:paraId="69EB93FA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Avoid in patients with a history of tendon damage</w:t>
            </w:r>
          </w:p>
          <w:p w14:paraId="0D98D4BC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Caution in patients pre-disposed to QT prolongation/arrythmias.</w:t>
            </w:r>
          </w:p>
          <w:p w14:paraId="3B25EDE3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Avoid concomitant use of NSAIDs – risk of seizures increases. </w:t>
            </w:r>
          </w:p>
          <w:p w14:paraId="39240325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Avoid exposure to excessive sunlight during treatment and for 48 hours after stopping treatment</w:t>
            </w:r>
          </w:p>
          <w:p w14:paraId="35996893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Increased risk of methotrexate toxicity</w:t>
            </w:r>
          </w:p>
          <w:p w14:paraId="594DA9D7" w14:textId="77777777" w:rsidR="00BF653D" w:rsidRPr="000C25D7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0C25D7">
              <w:rPr>
                <w:rFonts w:cstheme="minorHAnsi"/>
              </w:rPr>
              <w:t>May affect INR in patients on warfarin</w:t>
            </w:r>
          </w:p>
        </w:tc>
        <w:tc>
          <w:tcPr>
            <w:tcW w:w="3150" w:type="dxa"/>
            <w:shd w:val="clear" w:color="auto" w:fill="auto"/>
          </w:tcPr>
          <w:p w14:paraId="1379802A" w14:textId="77777777" w:rsidR="00BF653D" w:rsidRPr="00356067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356067">
              <w:rPr>
                <w:rFonts w:cstheme="minorHAnsi"/>
                <w:u w:val="single"/>
              </w:rPr>
              <w:t>Pregnancy:</w:t>
            </w:r>
          </w:p>
          <w:p w14:paraId="373683AE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Manufacturer advises to avoid.</w:t>
            </w:r>
          </w:p>
          <w:p w14:paraId="41667B6F" w14:textId="77777777" w:rsidR="00BF653D" w:rsidRPr="00356067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356067">
              <w:rPr>
                <w:rFonts w:cstheme="minorHAnsi"/>
                <w:u w:val="single"/>
              </w:rPr>
              <w:t>Breastfeeding:</w:t>
            </w:r>
          </w:p>
          <w:p w14:paraId="139A2745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</w:rPr>
              <w:t>Manufacturer advises to avoid.</w:t>
            </w:r>
          </w:p>
        </w:tc>
      </w:tr>
      <w:tr w:rsidR="00BF653D" w14:paraId="6DCF05FB" w14:textId="77777777" w:rsidTr="00026DB6">
        <w:tc>
          <w:tcPr>
            <w:tcW w:w="2552" w:type="dxa"/>
            <w:shd w:val="clear" w:color="auto" w:fill="F4DDC4"/>
          </w:tcPr>
          <w:p w14:paraId="2BC6F08A" w14:textId="77777777" w:rsidR="00BF653D" w:rsidRPr="00C77620" w:rsidRDefault="00BF653D" w:rsidP="00794B3D">
            <w:pPr>
              <w:jc w:val="center"/>
              <w:rPr>
                <w:b/>
                <w:bCs/>
              </w:rPr>
            </w:pPr>
            <w:r w:rsidRPr="00794B3D">
              <w:rPr>
                <w:b/>
              </w:rPr>
              <w:t>Co-trimoxazole</w:t>
            </w:r>
          </w:p>
          <w:p w14:paraId="0A0698E1" w14:textId="77777777" w:rsidR="00BF653D" w:rsidRPr="00C77620" w:rsidRDefault="00BF653D" w:rsidP="00794B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794B3D">
              <w:rPr>
                <w:b/>
              </w:rPr>
              <w:t>(Trimethoprim and Sulfamethoxazole)</w:t>
            </w:r>
          </w:p>
        </w:tc>
        <w:tc>
          <w:tcPr>
            <w:tcW w:w="3119" w:type="dxa"/>
            <w:shd w:val="clear" w:color="auto" w:fill="auto"/>
          </w:tcPr>
          <w:p w14:paraId="3A23B2CD" w14:textId="77777777" w:rsidR="00BF653D" w:rsidRPr="000207A3" w:rsidRDefault="00BF653D" w:rsidP="00BF653D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Take with or without food</w:t>
            </w:r>
          </w:p>
          <w:p w14:paraId="16CCBC88" w14:textId="77777777" w:rsidR="00BF653D" w:rsidRDefault="00BF653D" w:rsidP="00BF653D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>Taking with food can minimise the possibility of GI disturbance</w:t>
            </w:r>
          </w:p>
          <w:p w14:paraId="3D8E5751" w14:textId="4CAFFEBF" w:rsidR="00BF653D" w:rsidRPr="00BA70EA" w:rsidRDefault="00BF653D" w:rsidP="00BF653D">
            <w:pPr>
              <w:pStyle w:val="ListParagraph"/>
              <w:numPr>
                <w:ilvl w:val="0"/>
                <w:numId w:val="16"/>
              </w:numPr>
              <w:jc w:val="left"/>
              <w:rPr>
                <w:rFonts w:cstheme="minorHAnsi"/>
              </w:rPr>
            </w:pPr>
            <w:r w:rsidRPr="00BA70EA">
              <w:rPr>
                <w:rFonts w:cstheme="minorHAnsi"/>
              </w:rPr>
              <w:t>Alcohol in moderation unlikely to cause problems</w:t>
            </w:r>
          </w:p>
        </w:tc>
        <w:tc>
          <w:tcPr>
            <w:tcW w:w="2850" w:type="dxa"/>
            <w:shd w:val="clear" w:color="auto" w:fill="auto"/>
          </w:tcPr>
          <w:p w14:paraId="18B88DDA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Diarrhoea</w:t>
            </w:r>
          </w:p>
          <w:p w14:paraId="7B26AC59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Nausea/vomiting</w:t>
            </w:r>
          </w:p>
          <w:p w14:paraId="0EBF7622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Severe skin reaction </w:t>
            </w:r>
          </w:p>
          <w:p w14:paraId="6E59C8E4" w14:textId="3D660AF7" w:rsidR="00BF653D" w:rsidRPr="00855AC5" w:rsidRDefault="00BF653D" w:rsidP="00BF65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855AC5">
              <w:rPr>
                <w:rFonts w:cstheme="minorHAnsi"/>
              </w:rPr>
              <w:t>Headache</w:t>
            </w:r>
          </w:p>
        </w:tc>
        <w:tc>
          <w:tcPr>
            <w:tcW w:w="3780" w:type="dxa"/>
            <w:shd w:val="clear" w:color="auto" w:fill="auto"/>
          </w:tcPr>
          <w:p w14:paraId="057CC9AB" w14:textId="77777777" w:rsidR="00BF653D" w:rsidRPr="007A4F5E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304AA3">
              <w:rPr>
                <w:rFonts w:cstheme="minorHAnsi"/>
              </w:rPr>
              <w:t>void in patients who take methotrexate – contact prescriber for an alternative.</w:t>
            </w:r>
          </w:p>
          <w:p w14:paraId="522614B8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304AA3">
              <w:rPr>
                <w:rFonts w:cstheme="minorHAnsi"/>
              </w:rPr>
              <w:t>May affect INR in patients on warfarin</w:t>
            </w:r>
          </w:p>
          <w:p w14:paraId="0F3F3191" w14:textId="614C9612" w:rsidR="00BF653D" w:rsidRPr="00855AC5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855AC5">
              <w:rPr>
                <w:rFonts w:cstheme="minorHAnsi"/>
              </w:rPr>
              <w:t>Counsel patients re signs and symptoms of blood disorders if for long-term use</w:t>
            </w:r>
          </w:p>
        </w:tc>
        <w:tc>
          <w:tcPr>
            <w:tcW w:w="3150" w:type="dxa"/>
            <w:shd w:val="clear" w:color="auto" w:fill="auto"/>
          </w:tcPr>
          <w:p w14:paraId="065D4532" w14:textId="77777777" w:rsidR="00BF653D" w:rsidRPr="00485FF1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485FF1">
              <w:rPr>
                <w:rFonts w:cstheme="minorHAnsi"/>
                <w:u w:val="single"/>
              </w:rPr>
              <w:t>Pregnancy:</w:t>
            </w:r>
          </w:p>
          <w:p w14:paraId="43344783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Avoid especially in 1</w:t>
            </w:r>
            <w:r w:rsidRPr="007A4F5E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trimester.</w:t>
            </w:r>
          </w:p>
          <w:p w14:paraId="47A836D8" w14:textId="77777777" w:rsidR="00BF653D" w:rsidRPr="00485FF1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485FF1">
              <w:rPr>
                <w:rFonts w:cstheme="minorHAnsi"/>
                <w:u w:val="single"/>
              </w:rPr>
              <w:t>Breastfeeding:</w:t>
            </w:r>
          </w:p>
          <w:p w14:paraId="1B4CD689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 w:rsidRPr="007A4F5E">
              <w:rPr>
                <w:rFonts w:cstheme="minorHAnsi"/>
              </w:rPr>
              <w:t>Small risk of kernicterus in jaundiced infants and of haemolysis in G6PD-deficient infants (due to sulfamethoxazole).</w:t>
            </w:r>
          </w:p>
        </w:tc>
      </w:tr>
      <w:tr w:rsidR="00BF653D" w14:paraId="6C9ACA65" w14:textId="77777777" w:rsidTr="00026DB6">
        <w:tc>
          <w:tcPr>
            <w:tcW w:w="2552" w:type="dxa"/>
            <w:shd w:val="clear" w:color="auto" w:fill="F4DDC4"/>
          </w:tcPr>
          <w:p w14:paraId="3A256193" w14:textId="77777777" w:rsidR="00BF653D" w:rsidRPr="00C77620" w:rsidRDefault="00BF653D" w:rsidP="00794B3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794B3D">
              <w:rPr>
                <w:b/>
              </w:rPr>
              <w:t>Erythromycin</w:t>
            </w:r>
          </w:p>
        </w:tc>
        <w:tc>
          <w:tcPr>
            <w:tcW w:w="3119" w:type="dxa"/>
            <w:shd w:val="clear" w:color="auto" w:fill="auto"/>
          </w:tcPr>
          <w:p w14:paraId="1A41A72F" w14:textId="77777777" w:rsidR="00BF653D" w:rsidRDefault="00BF653D" w:rsidP="00BF653D">
            <w:pPr>
              <w:pStyle w:val="ListParagraph"/>
              <w:numPr>
                <w:ilvl w:val="0"/>
                <w:numId w:val="17"/>
              </w:numPr>
              <w:jc w:val="left"/>
              <w:rPr>
                <w:rFonts w:cstheme="minorHAnsi"/>
              </w:rPr>
            </w:pPr>
            <w:r w:rsidRPr="000207A3">
              <w:rPr>
                <w:rFonts w:cstheme="minorHAnsi"/>
              </w:rPr>
              <w:t xml:space="preserve">Take with food to reduce nausea </w:t>
            </w:r>
          </w:p>
          <w:p w14:paraId="418B944D" w14:textId="408A71EF" w:rsidR="00BF653D" w:rsidRPr="00BA70EA" w:rsidRDefault="00BF653D" w:rsidP="00BF653D">
            <w:pPr>
              <w:pStyle w:val="ListParagraph"/>
              <w:numPr>
                <w:ilvl w:val="0"/>
                <w:numId w:val="17"/>
              </w:numPr>
              <w:jc w:val="left"/>
              <w:rPr>
                <w:rFonts w:cstheme="minorHAnsi"/>
              </w:rPr>
            </w:pPr>
            <w:r w:rsidRPr="00BA70EA">
              <w:rPr>
                <w:rFonts w:cstheme="minorHAnsi"/>
              </w:rPr>
              <w:t>Alcohol in moderation unlikely to cause problems</w:t>
            </w:r>
          </w:p>
        </w:tc>
        <w:tc>
          <w:tcPr>
            <w:tcW w:w="2850" w:type="dxa"/>
            <w:shd w:val="clear" w:color="auto" w:fill="auto"/>
          </w:tcPr>
          <w:p w14:paraId="22C528DD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Nausea/Vomiting</w:t>
            </w:r>
          </w:p>
          <w:p w14:paraId="00BD666E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Stomach cramps </w:t>
            </w:r>
          </w:p>
          <w:p w14:paraId="7D0F29A7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Diarrhoea</w:t>
            </w:r>
          </w:p>
          <w:p w14:paraId="649B3AD0" w14:textId="77777777" w:rsidR="00BF653D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Loss of appetite </w:t>
            </w:r>
          </w:p>
          <w:p w14:paraId="151A5238" w14:textId="56891944" w:rsidR="00BF653D" w:rsidRPr="00BA70EA" w:rsidRDefault="00BF653D" w:rsidP="00BF65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A70EA">
              <w:rPr>
                <w:rFonts w:cstheme="minorHAnsi"/>
              </w:rPr>
              <w:t xml:space="preserve">Bloating and indigestion </w:t>
            </w:r>
          </w:p>
        </w:tc>
        <w:tc>
          <w:tcPr>
            <w:tcW w:w="3780" w:type="dxa"/>
            <w:shd w:val="clear" w:color="auto" w:fill="auto"/>
          </w:tcPr>
          <w:p w14:paraId="2DD0E558" w14:textId="77777777" w:rsidR="00BF653D" w:rsidRPr="00AA298E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Caution in patients with a predisposition to QT prolongation/arrythmias.</w:t>
            </w:r>
          </w:p>
          <w:p w14:paraId="41FB20E2" w14:textId="77777777" w:rsidR="00BF653D" w:rsidRPr="00AA298E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AA298E">
              <w:rPr>
                <w:rFonts w:cstheme="minorHAnsi"/>
              </w:rPr>
              <w:t>Interacts with QT prolonging medication</w:t>
            </w:r>
          </w:p>
          <w:p w14:paraId="06A0A141" w14:textId="77777777" w:rsidR="00BF653D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Withhold statins, can cause </w:t>
            </w:r>
            <w:r w:rsidRPr="00AA298E">
              <w:rPr>
                <w:rFonts w:cstheme="minorHAnsi"/>
              </w:rPr>
              <w:t>myalgia/rhabdomyolysis.</w:t>
            </w:r>
          </w:p>
          <w:p w14:paraId="7EC66E3A" w14:textId="3C2F88D1" w:rsidR="00BF653D" w:rsidRPr="00BA70EA" w:rsidRDefault="00BF653D" w:rsidP="00BF653D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BA70EA">
              <w:rPr>
                <w:rFonts w:cstheme="minorHAnsi"/>
              </w:rPr>
              <w:t>May affect INR in patients on warfarin.</w:t>
            </w:r>
          </w:p>
        </w:tc>
        <w:tc>
          <w:tcPr>
            <w:tcW w:w="3150" w:type="dxa"/>
            <w:shd w:val="clear" w:color="auto" w:fill="auto"/>
          </w:tcPr>
          <w:p w14:paraId="1D7FB37D" w14:textId="77777777" w:rsidR="00BF653D" w:rsidRPr="007A4F5E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7A4F5E">
              <w:rPr>
                <w:rFonts w:cstheme="minorHAnsi"/>
                <w:u w:val="single"/>
              </w:rPr>
              <w:t>Pregnancy:</w:t>
            </w:r>
          </w:p>
          <w:p w14:paraId="4715852C" w14:textId="77777777" w:rsidR="00BF653D" w:rsidRDefault="00BF653D" w:rsidP="00BF653D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Should only be used if benefit outweighs risk and no other alternative, small risk of malformation and miscarriage.</w:t>
            </w:r>
          </w:p>
          <w:p w14:paraId="1FA2BCC2" w14:textId="77777777" w:rsidR="00BF653D" w:rsidRDefault="00BF653D" w:rsidP="00BF653D">
            <w:pPr>
              <w:jc w:val="left"/>
              <w:rPr>
                <w:rFonts w:cstheme="minorHAnsi"/>
                <w:u w:val="single"/>
              </w:rPr>
            </w:pPr>
            <w:r w:rsidRPr="007A4F5E">
              <w:rPr>
                <w:rFonts w:cstheme="minorHAnsi"/>
                <w:u w:val="single"/>
              </w:rPr>
              <w:t>Breastfeeding:</w:t>
            </w:r>
          </w:p>
          <w:p w14:paraId="413014CD" w14:textId="77777777" w:rsidR="00BF653D" w:rsidRDefault="00BF653D" w:rsidP="00BF653D">
            <w:pPr>
              <w:rPr>
                <w:b/>
                <w:bCs/>
                <w:i/>
                <w:iCs/>
                <w:u w:val="single"/>
              </w:rPr>
            </w:pPr>
            <w:r w:rsidRPr="001C0CBC">
              <w:rPr>
                <w:rFonts w:cstheme="minorHAnsi"/>
              </w:rPr>
              <w:t>Small amounts in milk – not known to be harmful</w:t>
            </w:r>
            <w:r>
              <w:rPr>
                <w:rFonts w:cstheme="minorHAnsi"/>
              </w:rPr>
              <w:t>.</w:t>
            </w:r>
          </w:p>
        </w:tc>
      </w:tr>
    </w:tbl>
    <w:p w14:paraId="7B8A6457" w14:textId="77777777" w:rsidR="00026DB6" w:rsidRDefault="00026DB6">
      <w:pPr>
        <w:rPr>
          <w:b/>
          <w:bCs/>
          <w:i/>
          <w:iCs/>
          <w:u w:val="single"/>
        </w:rPr>
      </w:pPr>
    </w:p>
    <w:p w14:paraId="3DA6C4EC" w14:textId="6BCB9119" w:rsidR="009D58CC" w:rsidRPr="00DE3B25" w:rsidRDefault="0070626F">
      <w:pPr>
        <w:rPr>
          <w:b/>
          <w:bCs/>
          <w:i/>
          <w:iCs/>
          <w:u w:val="single"/>
        </w:rPr>
      </w:pPr>
      <w:r w:rsidRPr="00DE3B25">
        <w:rPr>
          <w:b/>
          <w:bCs/>
          <w:i/>
          <w:iCs/>
          <w:u w:val="single"/>
        </w:rPr>
        <w:lastRenderedPageBreak/>
        <w:t xml:space="preserve">More information available from: </w:t>
      </w:r>
    </w:p>
    <w:p w14:paraId="5F4D0886" w14:textId="0A0DCDEF" w:rsidR="00997EAE" w:rsidRDefault="003E297D" w:rsidP="00517BED">
      <w:pPr>
        <w:spacing w:after="0"/>
      </w:pPr>
      <w:hyperlink r:id="rId15" w:history="1">
        <w:r w:rsidR="009D58CC">
          <w:rPr>
            <w:rStyle w:val="Hyperlink"/>
          </w:rPr>
          <w:t>BNF British National Formulary - NICE</w:t>
        </w:r>
      </w:hyperlink>
      <w:r w:rsidR="00517BED">
        <w:rPr>
          <w:rStyle w:val="Hyperlink"/>
        </w:rPr>
        <w:t xml:space="preserve"> (</w:t>
      </w:r>
      <w:r w:rsidR="00517BED" w:rsidRPr="00517BED">
        <w:rPr>
          <w:rStyle w:val="Hyperlink"/>
        </w:rPr>
        <w:t>https://bnf.nice.org.uk/</w:t>
      </w:r>
      <w:r w:rsidR="00517BED">
        <w:rPr>
          <w:rStyle w:val="Hyperlink"/>
        </w:rPr>
        <w:t>)</w:t>
      </w:r>
      <w:r w:rsidR="00DE3B25">
        <w:tab/>
      </w:r>
      <w:r w:rsidR="00DE3B25">
        <w:tab/>
      </w:r>
      <w:r w:rsidR="00DE3B25">
        <w:tab/>
      </w:r>
      <w:r w:rsidR="00DE3B25">
        <w:tab/>
      </w:r>
      <w:r w:rsidR="00DE3B25">
        <w:tab/>
      </w:r>
      <w:r w:rsidR="00DE3B25">
        <w:tab/>
      </w:r>
      <w:r w:rsidR="00DE3B25">
        <w:tab/>
      </w:r>
      <w:r w:rsidR="00DE3B25">
        <w:tab/>
      </w:r>
      <w:r w:rsidR="00DE3B25">
        <w:tab/>
      </w:r>
    </w:p>
    <w:p w14:paraId="2BCA4785" w14:textId="24681BD0" w:rsidR="00053C6E" w:rsidRDefault="003E297D" w:rsidP="00517BED">
      <w:pPr>
        <w:spacing w:after="0"/>
        <w:rPr>
          <w:rStyle w:val="Hyperlink"/>
        </w:rPr>
      </w:pPr>
      <w:hyperlink r:id="rId16" w:history="1">
        <w:r w:rsidR="009D58CC">
          <w:rPr>
            <w:rStyle w:val="Hyperlink"/>
          </w:rPr>
          <w:t>Home - electronic medicines compendium (</w:t>
        </w:r>
        <w:r w:rsidR="00517BED" w:rsidRPr="00517BED">
          <w:rPr>
            <w:rStyle w:val="Hyperlink"/>
          </w:rPr>
          <w:t>https://www.medicines.org.uk/emc/</w:t>
        </w:r>
        <w:r w:rsidR="009D58CC">
          <w:rPr>
            <w:rStyle w:val="Hyperlink"/>
          </w:rPr>
          <w:t>)</w:t>
        </w:r>
      </w:hyperlink>
    </w:p>
    <w:p w14:paraId="577FBC51" w14:textId="6EA26A62" w:rsidR="008D6092" w:rsidRDefault="003E297D" w:rsidP="00517BED">
      <w:pPr>
        <w:spacing w:after="0"/>
        <w:rPr>
          <w:rStyle w:val="Hyperlink"/>
        </w:rPr>
      </w:pPr>
      <w:hyperlink r:id="rId17" w:history="1">
        <w:r w:rsidR="008D6092">
          <w:rPr>
            <w:rStyle w:val="Hyperlink"/>
          </w:rPr>
          <w:t>bumps - best use of medicine in pregnancy (medicinesinpregnancy.org)</w:t>
        </w:r>
      </w:hyperlink>
    </w:p>
    <w:p w14:paraId="49E31742" w14:textId="14DC373E" w:rsidR="00517BED" w:rsidRDefault="003C4CDE" w:rsidP="00517BED">
      <w:pPr>
        <w:spacing w:after="0"/>
        <w:rPr>
          <w:rStyle w:val="Hyperlink"/>
        </w:rPr>
      </w:pPr>
      <w:r>
        <w:rPr>
          <w:rStyle w:val="Hyperlink"/>
        </w:rPr>
        <w:t>Useful Patient Information Leaflets for children available at</w:t>
      </w:r>
      <w:r w:rsidR="00D35146">
        <w:rPr>
          <w:rStyle w:val="Hyperlink"/>
        </w:rPr>
        <w:t>:</w:t>
      </w:r>
      <w:r>
        <w:rPr>
          <w:rStyle w:val="Hyperlink"/>
        </w:rPr>
        <w:t xml:space="preserve"> </w:t>
      </w:r>
      <w:hyperlink r:id="rId18" w:history="1">
        <w:r w:rsidR="00A62DC3" w:rsidRPr="005176F7">
          <w:rPr>
            <w:rStyle w:val="Hyperlink"/>
          </w:rPr>
          <w:t>www.medicinesforchildren.org.uk</w:t>
        </w:r>
      </w:hyperlink>
      <w:r w:rsidR="00517BED" w:rsidRPr="00517BED">
        <w:rPr>
          <w:rStyle w:val="Hyperlink"/>
        </w:rPr>
        <w:t xml:space="preserve"> </w:t>
      </w:r>
    </w:p>
    <w:p w14:paraId="5D14CEC5" w14:textId="0A8B0D66" w:rsidR="00517BED" w:rsidRPr="00D35146" w:rsidRDefault="00D35146" w:rsidP="00517BED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Please seek f</w:t>
      </w:r>
      <w:r w:rsidR="00517BED" w:rsidRPr="00D35146">
        <w:rPr>
          <w:rStyle w:val="Hyperlink"/>
          <w:color w:val="auto"/>
          <w:u w:val="none"/>
        </w:rPr>
        <w:t>urther advice regarding pregnancy and breastfeeding from your local Medicines Information and Advice Servic</w:t>
      </w:r>
      <w:r w:rsidRPr="00D35146">
        <w:rPr>
          <w:rStyle w:val="Hyperlink"/>
          <w:color w:val="auto"/>
          <w:u w:val="none"/>
        </w:rPr>
        <w:t>e</w:t>
      </w:r>
    </w:p>
    <w:p w14:paraId="6E3DAC56" w14:textId="77777777" w:rsidR="00D35146" w:rsidRDefault="00D35146" w:rsidP="00517BED">
      <w:pPr>
        <w:spacing w:after="0"/>
        <w:rPr>
          <w:rStyle w:val="Hyperlink"/>
        </w:rPr>
      </w:pPr>
    </w:p>
    <w:p w14:paraId="6CD4CA97" w14:textId="024D5687" w:rsidR="003C4CDE" w:rsidRPr="005C033A" w:rsidRDefault="003C4CDE" w:rsidP="00517BED">
      <w:pPr>
        <w:spacing w:after="0"/>
        <w:rPr>
          <w:rStyle w:val="Hyperlink"/>
          <w:sz w:val="10"/>
          <w:szCs w:val="10"/>
        </w:rPr>
      </w:pPr>
    </w:p>
    <w:p w14:paraId="120DE962" w14:textId="52578228" w:rsidR="00A62DC3" w:rsidRPr="005C033A" w:rsidRDefault="00A62DC3" w:rsidP="00A62DC3">
      <w:pPr>
        <w:spacing w:line="240" w:lineRule="auto"/>
        <w:jc w:val="left"/>
        <w:rPr>
          <w:rStyle w:val="Hyperlink"/>
          <w:b/>
          <w:bCs/>
          <w:i/>
          <w:iCs/>
          <w:color w:val="auto"/>
          <w:sz w:val="14"/>
          <w:szCs w:val="14"/>
        </w:rPr>
      </w:pPr>
      <w:r w:rsidRPr="005C033A">
        <w:rPr>
          <w:rStyle w:val="Hyperlink"/>
          <w:b/>
          <w:bCs/>
          <w:i/>
          <w:iCs/>
          <w:color w:val="auto"/>
          <w:sz w:val="14"/>
          <w:szCs w:val="14"/>
        </w:rPr>
        <w:t>References:</w:t>
      </w:r>
    </w:p>
    <w:p w14:paraId="49C4A95B" w14:textId="77777777" w:rsidR="00A62DC3" w:rsidRPr="005C033A" w:rsidRDefault="00A62DC3" w:rsidP="005C033A">
      <w:pPr>
        <w:spacing w:after="0" w:line="240" w:lineRule="auto"/>
        <w:jc w:val="left"/>
        <w:rPr>
          <w:i/>
          <w:iCs/>
          <w:sz w:val="16"/>
          <w:szCs w:val="16"/>
        </w:rPr>
      </w:pPr>
      <w:r w:rsidRPr="005C033A">
        <w:rPr>
          <w:i/>
          <w:iCs/>
          <w:sz w:val="16"/>
          <w:szCs w:val="16"/>
        </w:rPr>
        <w:t xml:space="preserve">Joint Formulary Committee. British National Formulary (online). London: BMJ Group and Pharmaceutical Press. Available at: </w:t>
      </w:r>
      <w:hyperlink r:id="rId19" w:history="1">
        <w:r w:rsidRPr="005C033A">
          <w:rPr>
            <w:rStyle w:val="Hyperlink"/>
            <w:i/>
            <w:iCs/>
            <w:color w:val="auto"/>
            <w:sz w:val="16"/>
            <w:szCs w:val="16"/>
          </w:rPr>
          <w:t>www.medicinescomplete.com</w:t>
        </w:r>
      </w:hyperlink>
      <w:r w:rsidRPr="005C033A">
        <w:rPr>
          <w:i/>
          <w:iCs/>
          <w:sz w:val="16"/>
          <w:szCs w:val="16"/>
        </w:rPr>
        <w:t>. Publication last updated on 11-May-2021.</w:t>
      </w:r>
    </w:p>
    <w:p w14:paraId="18A1E5B9" w14:textId="77777777" w:rsidR="00A62DC3" w:rsidRPr="005C033A" w:rsidRDefault="00A62DC3" w:rsidP="005C033A">
      <w:pPr>
        <w:spacing w:after="0" w:line="240" w:lineRule="auto"/>
        <w:jc w:val="left"/>
        <w:rPr>
          <w:i/>
          <w:iCs/>
          <w:sz w:val="16"/>
          <w:szCs w:val="16"/>
        </w:rPr>
      </w:pPr>
      <w:r w:rsidRPr="005C033A">
        <w:rPr>
          <w:i/>
          <w:iCs/>
          <w:sz w:val="16"/>
          <w:szCs w:val="16"/>
        </w:rPr>
        <w:t xml:space="preserve">Joint Formulary Committee. British National Formulary for Children (online). London: BMJ Group and Pharmaceutical Press. Available at: </w:t>
      </w:r>
      <w:hyperlink r:id="rId20" w:history="1">
        <w:r w:rsidRPr="005C033A">
          <w:rPr>
            <w:rStyle w:val="Hyperlink"/>
            <w:i/>
            <w:iCs/>
            <w:color w:val="auto"/>
            <w:sz w:val="16"/>
            <w:szCs w:val="16"/>
          </w:rPr>
          <w:t>www.medicinescomplete.com</w:t>
        </w:r>
      </w:hyperlink>
      <w:r w:rsidRPr="005C033A">
        <w:rPr>
          <w:i/>
          <w:iCs/>
          <w:sz w:val="16"/>
          <w:szCs w:val="16"/>
        </w:rPr>
        <w:t>. Publication last updated on 11-May-2021.</w:t>
      </w:r>
    </w:p>
    <w:p w14:paraId="15F69FA2" w14:textId="5F3FF374" w:rsidR="00A62DC3" w:rsidRDefault="00A62DC3" w:rsidP="005C033A">
      <w:pPr>
        <w:spacing w:after="0" w:line="240" w:lineRule="auto"/>
        <w:jc w:val="left"/>
        <w:rPr>
          <w:i/>
          <w:iCs/>
          <w:sz w:val="16"/>
          <w:szCs w:val="16"/>
        </w:rPr>
      </w:pPr>
      <w:r w:rsidRPr="005C033A">
        <w:rPr>
          <w:i/>
          <w:iCs/>
          <w:sz w:val="16"/>
          <w:szCs w:val="16"/>
        </w:rPr>
        <w:t xml:space="preserve">Summary of Product Characteristics accessed via </w:t>
      </w:r>
      <w:hyperlink r:id="rId21" w:history="1">
        <w:r w:rsidRPr="005C033A">
          <w:rPr>
            <w:rStyle w:val="Hyperlink"/>
            <w:i/>
            <w:iCs/>
            <w:color w:val="auto"/>
            <w:sz w:val="16"/>
            <w:szCs w:val="16"/>
          </w:rPr>
          <w:t>www.medicines.org.uk</w:t>
        </w:r>
      </w:hyperlink>
      <w:r w:rsidRPr="005C033A">
        <w:rPr>
          <w:i/>
          <w:iCs/>
          <w:sz w:val="16"/>
          <w:szCs w:val="16"/>
        </w:rPr>
        <w:t xml:space="preserve">. </w:t>
      </w:r>
    </w:p>
    <w:p w14:paraId="336B903E" w14:textId="03FAE693" w:rsidR="00D35146" w:rsidRPr="005C033A" w:rsidRDefault="00D35146" w:rsidP="005C033A">
      <w:pPr>
        <w:spacing w:after="0" w:line="240" w:lineRule="auto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National Institute for Health and Care Excellence (NICE). </w:t>
      </w:r>
      <w:r w:rsidRPr="00D35146">
        <w:rPr>
          <w:i/>
          <w:iCs/>
          <w:sz w:val="16"/>
          <w:szCs w:val="16"/>
        </w:rPr>
        <w:t>Shared decision makin</w:t>
      </w:r>
      <w:r>
        <w:rPr>
          <w:i/>
          <w:iCs/>
          <w:sz w:val="16"/>
          <w:szCs w:val="16"/>
        </w:rPr>
        <w:t xml:space="preserve">g NICE guideline [NG197]. 17 June 2021. Available at: </w:t>
      </w:r>
      <w:hyperlink r:id="rId22" w:history="1">
        <w:r w:rsidRPr="002D163F">
          <w:rPr>
            <w:rStyle w:val="Hyperlink"/>
            <w:i/>
            <w:iCs/>
            <w:sz w:val="16"/>
            <w:szCs w:val="16"/>
          </w:rPr>
          <w:t>https://www.nice.org.uk/guidance/ng197</w:t>
        </w:r>
      </w:hyperlink>
      <w:r>
        <w:rPr>
          <w:i/>
          <w:iCs/>
          <w:sz w:val="16"/>
          <w:szCs w:val="16"/>
        </w:rPr>
        <w:t xml:space="preserve"> </w:t>
      </w:r>
    </w:p>
    <w:p w14:paraId="3156D0E3" w14:textId="77777777" w:rsidR="00A62DC3" w:rsidRPr="005C033A" w:rsidRDefault="00A62DC3" w:rsidP="005C033A">
      <w:pPr>
        <w:spacing w:after="0" w:line="240" w:lineRule="auto"/>
        <w:jc w:val="left"/>
        <w:rPr>
          <w:i/>
          <w:iCs/>
          <w:sz w:val="16"/>
          <w:szCs w:val="16"/>
        </w:rPr>
      </w:pPr>
      <w:r w:rsidRPr="005C033A">
        <w:rPr>
          <w:i/>
          <w:iCs/>
          <w:sz w:val="16"/>
          <w:szCs w:val="16"/>
        </w:rPr>
        <w:t xml:space="preserve">Briggs GG, Freeman RK, </w:t>
      </w:r>
      <w:proofErr w:type="spellStart"/>
      <w:r w:rsidRPr="005C033A">
        <w:rPr>
          <w:i/>
          <w:iCs/>
          <w:sz w:val="16"/>
          <w:szCs w:val="16"/>
        </w:rPr>
        <w:t>Yaffe</w:t>
      </w:r>
      <w:proofErr w:type="spellEnd"/>
      <w:r w:rsidRPr="005C033A">
        <w:rPr>
          <w:i/>
          <w:iCs/>
          <w:sz w:val="16"/>
          <w:szCs w:val="16"/>
        </w:rPr>
        <w:t xml:space="preserve"> SJ, eds. Drugs in pregnancy and lactation. Philadelphia: Lippincott Williams &amp; Wilkins. Available at: </w:t>
      </w:r>
      <w:hyperlink r:id="rId23" w:history="1">
        <w:r w:rsidRPr="005C033A">
          <w:rPr>
            <w:rStyle w:val="Hyperlink"/>
            <w:i/>
            <w:iCs/>
            <w:color w:val="auto"/>
            <w:sz w:val="16"/>
            <w:szCs w:val="16"/>
          </w:rPr>
          <w:t>www.medicinescomplete.com</w:t>
        </w:r>
      </w:hyperlink>
      <w:r w:rsidRPr="005C033A">
        <w:rPr>
          <w:i/>
          <w:iCs/>
          <w:sz w:val="16"/>
          <w:szCs w:val="16"/>
        </w:rPr>
        <w:t>. Publication last updated on 11-Apr-2021</w:t>
      </w:r>
    </w:p>
    <w:p w14:paraId="6A984F6E" w14:textId="77777777" w:rsidR="00A62DC3" w:rsidRPr="005C033A" w:rsidRDefault="00A62DC3" w:rsidP="005C033A">
      <w:pPr>
        <w:spacing w:after="0" w:line="240" w:lineRule="auto"/>
        <w:jc w:val="left"/>
        <w:rPr>
          <w:i/>
          <w:iCs/>
          <w:sz w:val="16"/>
          <w:szCs w:val="16"/>
        </w:rPr>
      </w:pPr>
      <w:r w:rsidRPr="005C033A">
        <w:rPr>
          <w:i/>
          <w:iCs/>
          <w:sz w:val="16"/>
          <w:szCs w:val="16"/>
        </w:rPr>
        <w:t xml:space="preserve">NHS. Can I drink alcohol while taking antibiotics? Available at: </w:t>
      </w:r>
      <w:hyperlink r:id="rId24" w:anchor=":~:text=Some%20antibiotics%20have%20a%20variety,and%20tinidazole%20can%20cause%20drowsiness" w:history="1">
        <w:r w:rsidRPr="005C033A">
          <w:rPr>
            <w:rStyle w:val="Hyperlink"/>
            <w:i/>
            <w:iCs/>
            <w:color w:val="auto"/>
            <w:sz w:val="16"/>
            <w:szCs w:val="16"/>
          </w:rPr>
          <w:t>https://www.nhs.uk/common-health-questions/medicines/can-i-drink-alcohol-while-taking-antibiotics/#:~:text=Some%20antibiotics%20have%20a%20variety,and%20tinidazole%20can%20cause%20drowsiness</w:t>
        </w:r>
      </w:hyperlink>
      <w:r w:rsidRPr="005C033A">
        <w:rPr>
          <w:i/>
          <w:iCs/>
          <w:sz w:val="16"/>
          <w:szCs w:val="16"/>
        </w:rPr>
        <w:t>. Page last reviewed: 11 May 2021</w:t>
      </w:r>
    </w:p>
    <w:p w14:paraId="486C86B3" w14:textId="1CCF95C2" w:rsidR="00A62DC3" w:rsidRPr="005C033A" w:rsidRDefault="00A62DC3" w:rsidP="005C033A">
      <w:pPr>
        <w:spacing w:after="0" w:line="240" w:lineRule="auto"/>
        <w:jc w:val="left"/>
        <w:rPr>
          <w:i/>
          <w:iCs/>
          <w:sz w:val="28"/>
          <w:szCs w:val="28"/>
        </w:rPr>
      </w:pPr>
      <w:r w:rsidRPr="005C033A">
        <w:rPr>
          <w:i/>
          <w:iCs/>
          <w:sz w:val="16"/>
          <w:szCs w:val="16"/>
        </w:rPr>
        <w:t xml:space="preserve">Medicines for Children Patient Information Leaflets. London: Royal College of Paediatrics and Child Health, Neonatal &amp; Paediatric Pharmacists Group, </w:t>
      </w:r>
      <w:proofErr w:type="spellStart"/>
      <w:r w:rsidRPr="005C033A">
        <w:rPr>
          <w:i/>
          <w:iCs/>
          <w:sz w:val="16"/>
          <w:szCs w:val="16"/>
        </w:rPr>
        <w:t>WellChild</w:t>
      </w:r>
      <w:proofErr w:type="spellEnd"/>
      <w:r w:rsidRPr="005C033A">
        <w:rPr>
          <w:i/>
          <w:iCs/>
          <w:sz w:val="16"/>
          <w:szCs w:val="16"/>
        </w:rPr>
        <w:t xml:space="preserve">. Available at: </w:t>
      </w:r>
      <w:hyperlink r:id="rId25" w:history="1">
        <w:r w:rsidRPr="005C033A">
          <w:rPr>
            <w:rStyle w:val="Hyperlink"/>
            <w:i/>
            <w:iCs/>
            <w:color w:val="auto"/>
            <w:sz w:val="16"/>
            <w:szCs w:val="16"/>
          </w:rPr>
          <w:t>www.medicinesforchildren.org.uk</w:t>
        </w:r>
      </w:hyperlink>
    </w:p>
    <w:sectPr w:rsidR="00A62DC3" w:rsidRPr="005C033A" w:rsidSect="000C25D7">
      <w:pgSz w:w="16838" w:h="11906" w:orient="landscape"/>
      <w:pgMar w:top="1560" w:right="144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1184A" w14:textId="77777777" w:rsidR="00F768BE" w:rsidRDefault="00F768BE" w:rsidP="00F768BE">
      <w:pPr>
        <w:spacing w:after="0" w:line="240" w:lineRule="auto"/>
      </w:pPr>
      <w:r>
        <w:separator/>
      </w:r>
    </w:p>
  </w:endnote>
  <w:endnote w:type="continuationSeparator" w:id="0">
    <w:p w14:paraId="0AC24E5E" w14:textId="77777777" w:rsidR="00F768BE" w:rsidRDefault="00F768BE" w:rsidP="00F7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hold Akzidenz Grotesk BE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3F10" w14:textId="5875DEB7" w:rsidR="00A62DC3" w:rsidRDefault="00D7732D" w:rsidP="00AA0F90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CF5580" wp14:editId="199BDC33">
              <wp:simplePos x="0" y="0"/>
              <wp:positionH relativeFrom="page">
                <wp:posOffset>8255</wp:posOffset>
              </wp:positionH>
              <wp:positionV relativeFrom="paragraph">
                <wp:posOffset>371846</wp:posOffset>
              </wp:positionV>
              <wp:extent cx="10696575" cy="238125"/>
              <wp:effectExtent l="0" t="0" r="9525" b="2857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6575" cy="238125"/>
                        <a:chOff x="0" y="-991"/>
                        <a:chExt cx="8391" cy="567"/>
                      </a:xfrm>
                      <a:solidFill>
                        <a:srgbClr val="AD0016"/>
                      </a:solidFill>
                    </wpg:grpSpPr>
                    <wps:wsp>
                      <wps:cNvPr id="11" name="Rectangle 2"/>
                      <wps:cNvSpPr>
                        <a:spLocks noChangeArrowheads="1"/>
                      </wps:cNvSpPr>
                      <wps:spPr bwMode="auto">
                        <a:xfrm>
                          <a:off x="0" y="-992"/>
                          <a:ext cx="8391" cy="56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3"/>
                      <wps:cNvCnPr>
                        <a:cxnSpLocks noChangeShapeType="1"/>
                      </wps:cNvCnPr>
                      <wps:spPr bwMode="auto">
                        <a:xfrm>
                          <a:off x="0" y="-991"/>
                          <a:ext cx="0" cy="567"/>
                        </a:xfrm>
                        <a:prstGeom prst="line">
                          <a:avLst/>
                        </a:prstGeom>
                        <a:grpFill/>
                        <a:ln w="0">
                          <a:solidFill>
                            <a:srgbClr val="AC001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49F30" id="Group 10" o:spid="_x0000_s1026" style="position:absolute;margin-left:.65pt;margin-top:29.3pt;width:842.25pt;height:18.75pt;z-index:251663360;mso-position-horizontal-relative:page" coordorigin=",-991" coordsize="839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">
              <v:rect id="Rectangle 2" o:spid="_x0000_s1027" style="position:absolute;top:-992;width:839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<v:line id="Line 3" o:spid="_x0000_s1028" style="position:absolute;visibility:visible;mso-wrap-style:square" from="0,-991" to="0,-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" strokecolor="#ac0015" strokeweight="0"/>
              <w10:wrap anchorx="page"/>
            </v:group>
          </w:pict>
        </mc:Fallback>
      </mc:AlternateContent>
    </w:r>
    <w:r w:rsidR="00F712A1" w:rsidRPr="00F712A1">
      <w:rPr>
        <w:i/>
        <w:iCs/>
        <w:sz w:val="20"/>
        <w:szCs w:val="20"/>
      </w:rPr>
      <w:t>*not exhaustive</w:t>
    </w:r>
    <w:r w:rsidR="00F712A1">
      <w:tab/>
    </w:r>
    <w:r w:rsidR="00F712A1">
      <w:tab/>
    </w:r>
    <w:r w:rsidR="00AA0F90">
      <w:t xml:space="preserve">                                                                           </w:t>
    </w:r>
    <w:r w:rsidR="0070626F">
      <w:t xml:space="preserve">Version </w:t>
    </w:r>
    <w:r w:rsidR="005A0C27">
      <w:t>3</w:t>
    </w:r>
    <w:r w:rsidR="00AA0F90">
      <w:t xml:space="preserve">. Published </w:t>
    </w:r>
    <w:r w:rsidR="005A0C27">
      <w:t>September</w:t>
    </w:r>
    <w:r w:rsidR="00AA0F90">
      <w:t xml:space="preserve"> 2021. Review by </w:t>
    </w:r>
    <w:r w:rsidR="005A0C27">
      <w:t>September</w:t>
    </w:r>
    <w:r w:rsidR="00AA0F90">
      <w:t xml:space="preserve">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E497" w14:textId="77777777" w:rsidR="00F768BE" w:rsidRDefault="00F768BE" w:rsidP="00F768BE">
      <w:pPr>
        <w:spacing w:after="0" w:line="240" w:lineRule="auto"/>
      </w:pPr>
      <w:r>
        <w:separator/>
      </w:r>
    </w:p>
  </w:footnote>
  <w:footnote w:type="continuationSeparator" w:id="0">
    <w:p w14:paraId="267C030D" w14:textId="77777777" w:rsidR="00F768BE" w:rsidRDefault="00F768BE" w:rsidP="00F7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3033" w14:textId="25E87AA3" w:rsidR="00F768BE" w:rsidRPr="00517BED" w:rsidRDefault="00F7593D" w:rsidP="00F7593D">
    <w:pPr>
      <w:pStyle w:val="Header"/>
      <w:rPr>
        <w:rFonts w:ascii="Berthold Akzidenz Grotesk BE" w:hAnsi="Berthold Akzidenz Grotesk BE"/>
        <w:sz w:val="40"/>
        <w:szCs w:val="40"/>
      </w:rPr>
    </w:pPr>
    <w:r w:rsidRPr="00517BED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86C40D" wp14:editId="68E65F22">
          <wp:simplePos x="0" y="0"/>
          <wp:positionH relativeFrom="column">
            <wp:posOffset>8181975</wp:posOffset>
          </wp:positionH>
          <wp:positionV relativeFrom="paragraph">
            <wp:posOffset>-167005</wp:posOffset>
          </wp:positionV>
          <wp:extent cx="1543050" cy="689610"/>
          <wp:effectExtent l="0" t="0" r="0" b="0"/>
          <wp:wrapTight wrapText="bothSides">
            <wp:wrapPolygon edited="0">
              <wp:start x="0" y="0"/>
              <wp:lineTo x="0" y="20884"/>
              <wp:lineTo x="21333" y="20884"/>
              <wp:lineTo x="2133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B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E8247C" wp14:editId="03E2246A">
          <wp:simplePos x="0" y="0"/>
          <wp:positionH relativeFrom="page">
            <wp:posOffset>482600</wp:posOffset>
          </wp:positionH>
          <wp:positionV relativeFrom="paragraph">
            <wp:posOffset>-103505</wp:posOffset>
          </wp:positionV>
          <wp:extent cx="2244725" cy="525780"/>
          <wp:effectExtent l="0" t="0" r="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32D" w:rsidRPr="00517BE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EA8853" wp14:editId="1A0A5642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10696575" cy="238125"/>
              <wp:effectExtent l="0" t="0" r="9525" b="2857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6575" cy="238125"/>
                        <a:chOff x="0" y="-991"/>
                        <a:chExt cx="8391" cy="567"/>
                      </a:xfrm>
                      <a:solidFill>
                        <a:srgbClr val="AD0016"/>
                      </a:solidFill>
                    </wpg:grpSpPr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0" y="-992"/>
                          <a:ext cx="8391" cy="56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3"/>
                      <wps:cNvCnPr>
                        <a:cxnSpLocks noChangeShapeType="1"/>
                      </wps:cNvCnPr>
                      <wps:spPr bwMode="auto">
                        <a:xfrm>
                          <a:off x="0" y="-991"/>
                          <a:ext cx="0" cy="567"/>
                        </a:xfrm>
                        <a:prstGeom prst="line">
                          <a:avLst/>
                        </a:prstGeom>
                        <a:grpFill/>
                        <a:ln w="0">
                          <a:solidFill>
                            <a:srgbClr val="AC001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F0DDB" id="Group 13" o:spid="_x0000_s1026" style="position:absolute;margin-left:0;margin-top:-35.3pt;width:842.25pt;height:18.75pt;z-index:251665408;mso-position-horizontal:left;mso-position-horizontal-relative:page" coordorigin=",-991" coordsize="839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">
              <v:rect id="Rectangle 2" o:spid="_x0000_s1027" style="position:absolute;top:-992;width:839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<v:line id="Line 3" o:spid="_x0000_s1028" style="position:absolute;visibility:visible;mso-wrap-style:square" from="0,-991" to="0,-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" strokecolor="#ac0015" strokeweight="0"/>
              <w10:wrap anchorx="page"/>
            </v:group>
          </w:pict>
        </mc:Fallback>
      </mc:AlternateContent>
    </w:r>
    <w:r>
      <w:rPr>
        <w:rFonts w:ascii="Berthold Akzidenz Grotesk BE" w:hAnsi="Berthold Akzidenz Grotesk BE"/>
        <w:sz w:val="44"/>
        <w:szCs w:val="44"/>
      </w:rPr>
      <w:t xml:space="preserve"> </w:t>
    </w:r>
    <w:r>
      <w:rPr>
        <w:rFonts w:ascii="Berthold Akzidenz Grotesk BE" w:hAnsi="Berthold Akzidenz Grotesk BE"/>
        <w:sz w:val="44"/>
        <w:szCs w:val="44"/>
      </w:rPr>
      <w:tab/>
      <w:t xml:space="preserve">      </w:t>
    </w:r>
    <w:r w:rsidR="00F768BE" w:rsidRPr="00517BED">
      <w:rPr>
        <w:rFonts w:ascii="Berthold Akzidenz Grotesk BE" w:hAnsi="Berthold Akzidenz Grotesk BE"/>
        <w:sz w:val="44"/>
        <w:szCs w:val="44"/>
      </w:rPr>
      <w:t>Antibiotic</w:t>
    </w:r>
    <w:r w:rsidR="00033973" w:rsidRPr="00517BED">
      <w:rPr>
        <w:rFonts w:ascii="Berthold Akzidenz Grotesk BE" w:hAnsi="Berthold Akzidenz Grotesk BE"/>
        <w:sz w:val="44"/>
        <w:szCs w:val="44"/>
      </w:rPr>
      <w:t xml:space="preserve"> </w:t>
    </w:r>
    <w:r w:rsidR="00F768BE" w:rsidRPr="00517BED">
      <w:rPr>
        <w:rFonts w:ascii="Berthold Akzidenz Grotesk BE" w:hAnsi="Berthold Akzidenz Grotesk BE"/>
        <w:sz w:val="44"/>
        <w:szCs w:val="44"/>
      </w:rPr>
      <w:t>Counselling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4621D"/>
    <w:multiLevelType w:val="hybridMultilevel"/>
    <w:tmpl w:val="A09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7354"/>
    <w:multiLevelType w:val="hybridMultilevel"/>
    <w:tmpl w:val="4AB0C1CC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2C2E2D16"/>
    <w:multiLevelType w:val="hybridMultilevel"/>
    <w:tmpl w:val="D5C6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14F0"/>
    <w:multiLevelType w:val="hybridMultilevel"/>
    <w:tmpl w:val="D91E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436"/>
    <w:multiLevelType w:val="hybridMultilevel"/>
    <w:tmpl w:val="8BA2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582"/>
    <w:multiLevelType w:val="hybridMultilevel"/>
    <w:tmpl w:val="E1A4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A08DA"/>
    <w:multiLevelType w:val="hybridMultilevel"/>
    <w:tmpl w:val="0B70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6AFE"/>
    <w:multiLevelType w:val="hybridMultilevel"/>
    <w:tmpl w:val="3168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92E02"/>
    <w:multiLevelType w:val="hybridMultilevel"/>
    <w:tmpl w:val="609A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85C11"/>
    <w:multiLevelType w:val="hybridMultilevel"/>
    <w:tmpl w:val="7E1E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19F7"/>
    <w:multiLevelType w:val="hybridMultilevel"/>
    <w:tmpl w:val="A3CEA3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60E6"/>
    <w:multiLevelType w:val="hybridMultilevel"/>
    <w:tmpl w:val="E0584D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D70"/>
    <w:multiLevelType w:val="hybridMultilevel"/>
    <w:tmpl w:val="4430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226A1"/>
    <w:multiLevelType w:val="hybridMultilevel"/>
    <w:tmpl w:val="412A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C13D6"/>
    <w:multiLevelType w:val="hybridMultilevel"/>
    <w:tmpl w:val="5F6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498C"/>
    <w:multiLevelType w:val="hybridMultilevel"/>
    <w:tmpl w:val="D4CC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44529"/>
    <w:multiLevelType w:val="hybridMultilevel"/>
    <w:tmpl w:val="E7EC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58"/>
    <w:rsid w:val="0000323B"/>
    <w:rsid w:val="000207A3"/>
    <w:rsid w:val="00026DB6"/>
    <w:rsid w:val="00033973"/>
    <w:rsid w:val="000407FD"/>
    <w:rsid w:val="00053C6E"/>
    <w:rsid w:val="00074EAA"/>
    <w:rsid w:val="000C25D7"/>
    <w:rsid w:val="000E0AFC"/>
    <w:rsid w:val="00103390"/>
    <w:rsid w:val="00172790"/>
    <w:rsid w:val="001C0CBC"/>
    <w:rsid w:val="001E21B6"/>
    <w:rsid w:val="00201EF5"/>
    <w:rsid w:val="00251D23"/>
    <w:rsid w:val="00286CF9"/>
    <w:rsid w:val="00293DAD"/>
    <w:rsid w:val="002F22B1"/>
    <w:rsid w:val="00304AA3"/>
    <w:rsid w:val="0031675D"/>
    <w:rsid w:val="00356067"/>
    <w:rsid w:val="00377BB4"/>
    <w:rsid w:val="003C4CDE"/>
    <w:rsid w:val="003D4493"/>
    <w:rsid w:val="003E297D"/>
    <w:rsid w:val="004443BF"/>
    <w:rsid w:val="00485FF1"/>
    <w:rsid w:val="00494500"/>
    <w:rsid w:val="004D3E47"/>
    <w:rsid w:val="004D6A08"/>
    <w:rsid w:val="004F6F26"/>
    <w:rsid w:val="00503E7E"/>
    <w:rsid w:val="00517BED"/>
    <w:rsid w:val="00542D07"/>
    <w:rsid w:val="005820F5"/>
    <w:rsid w:val="005A0C27"/>
    <w:rsid w:val="005C033A"/>
    <w:rsid w:val="006B3230"/>
    <w:rsid w:val="006E303A"/>
    <w:rsid w:val="0070626F"/>
    <w:rsid w:val="007268EB"/>
    <w:rsid w:val="00735ABC"/>
    <w:rsid w:val="0078710A"/>
    <w:rsid w:val="00794B3D"/>
    <w:rsid w:val="007A4F5E"/>
    <w:rsid w:val="007B3A5F"/>
    <w:rsid w:val="00810008"/>
    <w:rsid w:val="0084724B"/>
    <w:rsid w:val="00855AC5"/>
    <w:rsid w:val="008636CE"/>
    <w:rsid w:val="008D6092"/>
    <w:rsid w:val="00997EAE"/>
    <w:rsid w:val="009A5887"/>
    <w:rsid w:val="009B1666"/>
    <w:rsid w:val="009D58CC"/>
    <w:rsid w:val="009E5F58"/>
    <w:rsid w:val="00A24CDA"/>
    <w:rsid w:val="00A62DC3"/>
    <w:rsid w:val="00AA0F90"/>
    <w:rsid w:val="00AA298E"/>
    <w:rsid w:val="00AE1FBC"/>
    <w:rsid w:val="00AE3C21"/>
    <w:rsid w:val="00B56E6B"/>
    <w:rsid w:val="00BA70EA"/>
    <w:rsid w:val="00BB2448"/>
    <w:rsid w:val="00BF653D"/>
    <w:rsid w:val="00C113DE"/>
    <w:rsid w:val="00C412C6"/>
    <w:rsid w:val="00C77620"/>
    <w:rsid w:val="00C94898"/>
    <w:rsid w:val="00CA792E"/>
    <w:rsid w:val="00CD4D5F"/>
    <w:rsid w:val="00D272AF"/>
    <w:rsid w:val="00D35146"/>
    <w:rsid w:val="00D7732D"/>
    <w:rsid w:val="00DE2ACF"/>
    <w:rsid w:val="00DE3B25"/>
    <w:rsid w:val="00E33402"/>
    <w:rsid w:val="00EC0EC9"/>
    <w:rsid w:val="00EE7380"/>
    <w:rsid w:val="00F000E2"/>
    <w:rsid w:val="00F51769"/>
    <w:rsid w:val="00F563BA"/>
    <w:rsid w:val="00F57515"/>
    <w:rsid w:val="00F712A1"/>
    <w:rsid w:val="00F7593D"/>
    <w:rsid w:val="00F768BE"/>
    <w:rsid w:val="00F81330"/>
    <w:rsid w:val="00F9070E"/>
    <w:rsid w:val="00FC1654"/>
    <w:rsid w:val="00FE58AA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CAF34A"/>
  <w15:chartTrackingRefBased/>
  <w15:docId w15:val="{12E00B96-06D8-4410-8BA9-6D1F3CC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58"/>
  </w:style>
  <w:style w:type="paragraph" w:styleId="Heading1">
    <w:name w:val="heading 1"/>
    <w:basedOn w:val="Normal"/>
    <w:next w:val="Normal"/>
    <w:link w:val="Heading1Char"/>
    <w:uiPriority w:val="9"/>
    <w:qFormat/>
    <w:rsid w:val="009E5F5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F5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F5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F5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F5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F5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F5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F5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F5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5F5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F5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F5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F5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F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F5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F5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F5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F5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5F5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5F5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F5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F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5F5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5F58"/>
    <w:rPr>
      <w:i/>
      <w:iCs/>
      <w:color w:val="auto"/>
    </w:rPr>
  </w:style>
  <w:style w:type="paragraph" w:styleId="NoSpacing">
    <w:name w:val="No Spacing"/>
    <w:uiPriority w:val="1"/>
    <w:qFormat/>
    <w:rsid w:val="009E5F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F5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5F5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F5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F5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5F5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5F5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5F5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5F5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5F5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F58"/>
    <w:pPr>
      <w:outlineLvl w:val="9"/>
    </w:pPr>
  </w:style>
  <w:style w:type="table" w:styleId="GridTable5Dark-Accent2">
    <w:name w:val="Grid Table 5 Dark Accent 2"/>
    <w:basedOn w:val="TableNormal"/>
    <w:uiPriority w:val="50"/>
    <w:rsid w:val="009E5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9E5F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9E5F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9E5F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9E5F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9E5F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9E5F5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F0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BE"/>
  </w:style>
  <w:style w:type="paragraph" w:styleId="Footer">
    <w:name w:val="footer"/>
    <w:basedOn w:val="Normal"/>
    <w:link w:val="FooterChar"/>
    <w:uiPriority w:val="99"/>
    <w:unhideWhenUsed/>
    <w:rsid w:val="00F76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BE"/>
  </w:style>
  <w:style w:type="character" w:styleId="Hyperlink">
    <w:name w:val="Hyperlink"/>
    <w:basedOn w:val="DefaultParagraphFont"/>
    <w:uiPriority w:val="99"/>
    <w:unhideWhenUsed/>
    <w:rsid w:val="009D58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F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medicinesforchildren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edicines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CGP.org.uk/TARGET-patient-lealets" TargetMode="External"/><Relationship Id="rId17" Type="http://schemas.openxmlformats.org/officeDocument/2006/relationships/hyperlink" Target="https://www.medicinesinpregnancy.org/" TargetMode="External"/><Relationship Id="rId25" Type="http://schemas.openxmlformats.org/officeDocument/2006/relationships/hyperlink" Target="http://www.medicinesforchildren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ines.org.uk/emc/" TargetMode="External"/><Relationship Id="rId20" Type="http://schemas.openxmlformats.org/officeDocument/2006/relationships/hyperlink" Target="http://www.medicinescomple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197" TargetMode="External"/><Relationship Id="rId24" Type="http://schemas.openxmlformats.org/officeDocument/2006/relationships/hyperlink" Target="https://www.nhs.uk/common-health-questions/medicines/can-i-drink-alcohol-while-taking-antibiotic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nf.nice.org.uk/" TargetMode="External"/><Relationship Id="rId23" Type="http://schemas.openxmlformats.org/officeDocument/2006/relationships/hyperlink" Target="http://www.medicinescomplete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edicinescomplet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nice.org.uk/guidance/ng19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3" ma:contentTypeDescription="Create a new document." ma:contentTypeScope="" ma:versionID="e517a544fb2e2e56df9f4d7680b9a13d">
  <xsd:schema xmlns:xsd="http://www.w3.org/2001/XMLSchema" xmlns:xs="http://www.w3.org/2001/XMLSchema" xmlns:p="http://schemas.microsoft.com/office/2006/metadata/properties" xmlns:ns3="258d5018-feb4-45ec-8043-ac7152467c64" xmlns:ns4="2795bbee-07b4-4e79-98d8-0419d9871cad" targetNamespace="http://schemas.microsoft.com/office/2006/metadata/properties" ma:root="true" ma:fieldsID="d393eed8aa77b96e0f8a31961ecec418" ns3:_="" ns4:_="">
    <xsd:import namespace="258d5018-feb4-45ec-8043-ac7152467c64"/>
    <xsd:import namespace="2795bbee-07b4-4e79-98d8-0419d9871c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88EB7-1CF4-43E1-A614-1696B0CB2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d5018-feb4-45ec-8043-ac7152467c64"/>
    <ds:schemaRef ds:uri="2795bbee-07b4-4e79-98d8-0419d9871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3FE20-A1E9-4759-972D-6F03D718D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17A6E-0E66-4A7C-8D10-27F62C0A0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3DAE4-6AD6-4261-B47A-E7D2BE135913}">
  <ds:schemaRefs>
    <ds:schemaRef ds:uri="http://purl.org/dc/terms/"/>
    <ds:schemaRef ds:uri="258d5018-feb4-45ec-8043-ac7152467c64"/>
    <ds:schemaRef ds:uri="http://purl.org/dc/dcmitype/"/>
    <ds:schemaRef ds:uri="2795bbee-07b4-4e79-98d8-0419d9871ca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University Health Board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Kennerley (Hywel Dda UHB - Antimicrobial Pharmacist )</dc:creator>
  <cp:keywords/>
  <dc:description/>
  <cp:lastModifiedBy>Amy Thomas</cp:lastModifiedBy>
  <cp:revision>2</cp:revision>
  <dcterms:created xsi:type="dcterms:W3CDTF">2021-10-14T17:39:00Z</dcterms:created>
  <dcterms:modified xsi:type="dcterms:W3CDTF">2021-10-14T17:39:00Z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