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7DC" w14:textId="77777777" w:rsidR="00254940" w:rsidRPr="00B813E8" w:rsidRDefault="00254940" w:rsidP="00254940">
      <w:pPr>
        <w:keepNext/>
        <w:keepLines/>
        <w:spacing w:after="80" w:line="240" w:lineRule="auto"/>
        <w:outlineLvl w:val="0"/>
        <w:rPr>
          <w:rFonts w:eastAsiaTheme="majorEastAsia" w:cs="Arial"/>
          <w:b/>
          <w:bCs/>
          <w:color w:val="AF1E2C"/>
          <w:sz w:val="26"/>
          <w:szCs w:val="26"/>
        </w:rPr>
      </w:pPr>
      <w:r w:rsidRPr="00B813E8">
        <w:rPr>
          <w:rFonts w:eastAsiaTheme="majorEastAsia" w:cs="Arial"/>
          <w:b/>
          <w:bCs/>
          <w:color w:val="AF1E2C"/>
          <w:sz w:val="26"/>
          <w:szCs w:val="26"/>
        </w:rPr>
        <w:t xml:space="preserve">Background </w:t>
      </w:r>
    </w:p>
    <w:p w14:paraId="744046A5" w14:textId="19478E37" w:rsidR="00254940" w:rsidRPr="00254940" w:rsidRDefault="008B2AEB" w:rsidP="00254940">
      <w:pPr>
        <w:spacing w:after="0"/>
        <w:rPr>
          <w:rFonts w:cs="Arial"/>
        </w:rPr>
      </w:pPr>
      <w:r>
        <w:rPr>
          <w:rFonts w:cs="Arial"/>
        </w:rPr>
        <w:t>A</w:t>
      </w:r>
      <w:r w:rsidR="00254940" w:rsidRPr="00254940">
        <w:rPr>
          <w:rFonts w:cs="Arial"/>
        </w:rPr>
        <w:t xml:space="preserve">cute rhinosinusitis </w:t>
      </w:r>
      <w:r>
        <w:rPr>
          <w:rFonts w:cs="Arial"/>
        </w:rPr>
        <w:t>is defined as</w:t>
      </w:r>
      <w:r w:rsidR="00254940" w:rsidRPr="00254940">
        <w:rPr>
          <w:rFonts w:cs="Arial"/>
        </w:rPr>
        <w:t xml:space="preserve"> the sudden onset of two or more symptoms, one should be either nasal blockage/obstruction/congestion or nasal discharge (anterior/posterior nasal drip)</w:t>
      </w:r>
      <w:r w:rsidR="00DB256B">
        <w:rPr>
          <w:rFonts w:cs="Arial"/>
          <w:vertAlign w:val="superscript"/>
        </w:rPr>
        <w:t>1</w:t>
      </w:r>
      <w:r w:rsidR="00DB256B">
        <w:rPr>
          <w:rFonts w:cs="Arial"/>
        </w:rPr>
        <w:t>.</w:t>
      </w:r>
    </w:p>
    <w:p w14:paraId="60E30E38" w14:textId="77777777" w:rsidR="00254940" w:rsidRPr="00254940" w:rsidRDefault="00254940" w:rsidP="00254940">
      <w:pPr>
        <w:spacing w:afterLines="80" w:after="192"/>
        <w:contextualSpacing/>
        <w:rPr>
          <w:rFonts w:cs="Arial"/>
        </w:rPr>
      </w:pPr>
      <w:r w:rsidRPr="00254940">
        <w:rPr>
          <w:rFonts w:cs="Arial"/>
        </w:rPr>
        <w:tab/>
        <w:t>+/- Facial pain/pressure</w:t>
      </w:r>
    </w:p>
    <w:p w14:paraId="01A551F0" w14:textId="77777777" w:rsidR="00254940" w:rsidRPr="00254940" w:rsidRDefault="00254940" w:rsidP="00254940">
      <w:pPr>
        <w:spacing w:afterLines="80" w:after="192"/>
        <w:rPr>
          <w:rFonts w:cs="Arial"/>
        </w:rPr>
      </w:pPr>
      <w:r w:rsidRPr="00254940">
        <w:rPr>
          <w:rFonts w:cs="Arial"/>
        </w:rPr>
        <w:tab/>
        <w:t xml:space="preserve">+/- Reduction/loss of smell in adults </w:t>
      </w:r>
      <w:r w:rsidRPr="00254940">
        <w:rPr>
          <w:rFonts w:cs="Arial"/>
          <w:u w:val="single"/>
        </w:rPr>
        <w:t>OR</w:t>
      </w:r>
      <w:r w:rsidRPr="00254940">
        <w:rPr>
          <w:rFonts w:cs="Arial"/>
        </w:rPr>
        <w:t xml:space="preserve"> +/- cough in children </w:t>
      </w:r>
    </w:p>
    <w:p w14:paraId="3E4524A0" w14:textId="2547C6F4" w:rsidR="00254940" w:rsidRPr="00DB256B" w:rsidRDefault="00254940" w:rsidP="00254940">
      <w:pPr>
        <w:spacing w:afterLines="80" w:after="192"/>
        <w:rPr>
          <w:rFonts w:cs="Arial"/>
          <w:color w:val="FF0000"/>
        </w:rPr>
      </w:pPr>
      <w:r w:rsidRPr="00254940">
        <w:rPr>
          <w:rFonts w:cs="Arial"/>
        </w:rPr>
        <w:t xml:space="preserve">The majority of acute cases are viral; less than 2% are </w:t>
      </w:r>
      <w:r w:rsidR="00A47994" w:rsidRPr="00254940">
        <w:rPr>
          <w:rFonts w:cs="Arial"/>
        </w:rPr>
        <w:t>bacterial</w:t>
      </w:r>
      <w:r w:rsidR="00666B82">
        <w:rPr>
          <w:rFonts w:cs="Arial"/>
          <w:vertAlign w:val="superscript"/>
        </w:rPr>
        <w:t>2</w:t>
      </w:r>
      <w:r w:rsidRPr="00254940">
        <w:rPr>
          <w:rFonts w:cs="Arial"/>
        </w:rPr>
        <w:t xml:space="preserve">. </w:t>
      </w:r>
      <w:r w:rsidR="00A47994" w:rsidRPr="00DB256B">
        <w:rPr>
          <w:rFonts w:cs="Arial"/>
          <w:color w:val="000000" w:themeColor="text1"/>
        </w:rPr>
        <w:t>Bacterial infection may be more likely if symptoms greater than 10 days, discoloured/purulent discharge, severe localised unilateral pain, fever, or marked deterioration after initial mild phase</w:t>
      </w:r>
      <w:r w:rsidR="00666B82">
        <w:rPr>
          <w:rFonts w:cs="Arial"/>
          <w:color w:val="000000" w:themeColor="text1"/>
          <w:vertAlign w:val="superscript"/>
        </w:rPr>
        <w:t>1</w:t>
      </w:r>
      <w:r w:rsidR="00A47994" w:rsidRPr="00DB256B">
        <w:rPr>
          <w:rFonts w:cs="Arial"/>
          <w:color w:val="000000" w:themeColor="text1"/>
        </w:rPr>
        <w:t>.</w:t>
      </w:r>
    </w:p>
    <w:p w14:paraId="3D6B814A" w14:textId="31E2ADE3" w:rsidR="00254940" w:rsidRPr="00DB256B" w:rsidRDefault="00254940" w:rsidP="00DB256B">
      <w:pPr>
        <w:spacing w:after="0"/>
        <w:rPr>
          <w:rFonts w:cs="Arial"/>
          <w:color w:val="FF0000"/>
        </w:rPr>
      </w:pPr>
      <w:r w:rsidRPr="00254940">
        <w:rPr>
          <w:rFonts w:cs="Arial"/>
        </w:rPr>
        <w:t>Rhinosinusitis is defined as chronic if symptoms are present for over 12 weeks</w:t>
      </w:r>
      <w:r w:rsidR="00666B82">
        <w:rPr>
          <w:rFonts w:cs="Arial"/>
          <w:vertAlign w:val="superscript"/>
        </w:rPr>
        <w:t>3</w:t>
      </w:r>
      <w:r w:rsidRPr="00254940">
        <w:rPr>
          <w:rFonts w:cs="Arial"/>
        </w:rPr>
        <w:t xml:space="preserve">.  </w:t>
      </w:r>
      <w:r w:rsidRPr="00254940">
        <w:rPr>
          <w:rFonts w:cs="Arial"/>
          <w:color w:val="000000"/>
        </w:rPr>
        <w:t xml:space="preserve">Severe complications of ARS involving the brain or orbital structures are </w:t>
      </w:r>
      <w:r w:rsidRPr="00DB256B">
        <w:rPr>
          <w:rFonts w:cs="Arial"/>
          <w:color w:val="000000" w:themeColor="text1"/>
        </w:rPr>
        <w:t>rare</w:t>
      </w:r>
      <w:r w:rsidR="00666B82">
        <w:rPr>
          <w:rFonts w:cs="Arial"/>
          <w:color w:val="000000" w:themeColor="text1"/>
          <w:vertAlign w:val="superscript"/>
        </w:rPr>
        <w:t>1</w:t>
      </w:r>
      <w:r w:rsidR="00662F84">
        <w:rPr>
          <w:rFonts w:cs="Arial"/>
          <w:color w:val="000000" w:themeColor="text1"/>
        </w:rPr>
        <w:t xml:space="preserve">. </w:t>
      </w:r>
      <w:r w:rsidRPr="00DB256B">
        <w:rPr>
          <w:rFonts w:cs="Arial"/>
          <w:color w:val="000000" w:themeColor="text1"/>
        </w:rPr>
        <w:t xml:space="preserve">Red flag symptoms/signs that should prompt immediate referral include </w:t>
      </w:r>
      <w:r w:rsidR="00A83B2E" w:rsidRPr="00DB256B">
        <w:rPr>
          <w:rFonts w:cs="Arial"/>
          <w:color w:val="000000" w:themeColor="text1"/>
        </w:rPr>
        <w:t>patients with severe systemic infection, orbital complications (including cellulitis), displaced eyeball, double vision, ophthalmoplegia or newly reduced visual activity, intercranial complications, signs/symptoms of meningitis, severe frontal headache or neurological signs</w:t>
      </w:r>
      <w:r w:rsidR="00666B82">
        <w:rPr>
          <w:rFonts w:cs="Arial"/>
          <w:color w:val="000000" w:themeColor="text1"/>
          <w:vertAlign w:val="superscript"/>
        </w:rPr>
        <w:t>2</w:t>
      </w:r>
      <w:r w:rsidRPr="00DB256B">
        <w:rPr>
          <w:rFonts w:cs="Arial"/>
          <w:color w:val="000000" w:themeColor="text1"/>
        </w:rPr>
        <w:t>.</w:t>
      </w:r>
    </w:p>
    <w:p w14:paraId="604BBA77" w14:textId="77777777" w:rsidR="00254940" w:rsidRPr="00254940" w:rsidRDefault="00254940" w:rsidP="00254940">
      <w:pPr>
        <w:keepNext/>
        <w:keepLines/>
        <w:spacing w:afterLines="80" w:after="192"/>
        <w:contextualSpacing/>
        <w:jc w:val="center"/>
        <w:outlineLvl w:val="0"/>
        <w:rPr>
          <w:rFonts w:eastAsiaTheme="majorEastAsia" w:cs="Arial"/>
          <w:b/>
          <w:bCs/>
          <w:color w:val="365F91" w:themeColor="accent1" w:themeShade="BF"/>
          <w:sz w:val="26"/>
          <w:szCs w:val="26"/>
          <w:u w:val="single"/>
        </w:rPr>
      </w:pPr>
    </w:p>
    <w:p w14:paraId="543D451D" w14:textId="77777777" w:rsidR="00254940" w:rsidRPr="00B813E8" w:rsidRDefault="00254940" w:rsidP="00254940">
      <w:pPr>
        <w:keepNext/>
        <w:keepLines/>
        <w:spacing w:after="80" w:line="240" w:lineRule="auto"/>
        <w:outlineLvl w:val="0"/>
        <w:rPr>
          <w:rFonts w:eastAsiaTheme="majorEastAsia" w:cs="Arial"/>
          <w:b/>
          <w:bCs/>
          <w:color w:val="AF1E2C"/>
          <w:sz w:val="26"/>
          <w:szCs w:val="26"/>
        </w:rPr>
      </w:pPr>
      <w:r w:rsidRPr="00B813E8">
        <w:rPr>
          <w:rFonts w:eastAsiaTheme="majorEastAsia" w:cs="Arial"/>
          <w:b/>
          <w:bCs/>
          <w:color w:val="AF1E2C"/>
          <w:sz w:val="26"/>
          <w:szCs w:val="26"/>
        </w:rPr>
        <w:t xml:space="preserve">Aim </w:t>
      </w:r>
    </w:p>
    <w:p w14:paraId="4D915A3A" w14:textId="47005AA0" w:rsidR="00254940" w:rsidRPr="00254940" w:rsidRDefault="00254940" w:rsidP="00254940">
      <w:pPr>
        <w:autoSpaceDE w:val="0"/>
        <w:autoSpaceDN w:val="0"/>
        <w:adjustRightInd w:val="0"/>
        <w:spacing w:afterLines="80" w:after="192"/>
        <w:contextualSpacing/>
        <w:rPr>
          <w:rFonts w:cs="Arial"/>
          <w:color w:val="000000"/>
        </w:rPr>
      </w:pPr>
      <w:r w:rsidRPr="00254940">
        <w:rPr>
          <w:rFonts w:cs="Arial"/>
          <w:color w:val="000000"/>
        </w:rPr>
        <w:t>To evaluate antibiotic prescribing for acute rhinosinusitis against</w:t>
      </w:r>
      <w:r w:rsidR="00513DB7">
        <w:rPr>
          <w:rFonts w:cs="Arial"/>
          <w:color w:val="000000"/>
        </w:rPr>
        <w:t>:</w:t>
      </w:r>
      <w:r w:rsidRPr="00254940">
        <w:rPr>
          <w:rFonts w:cs="Arial"/>
          <w:color w:val="000000"/>
        </w:rPr>
        <w:t xml:space="preserve"> </w:t>
      </w:r>
    </w:p>
    <w:p w14:paraId="39049494" w14:textId="75551C90" w:rsidR="00456DC8" w:rsidRPr="00254940" w:rsidRDefault="002205B9" w:rsidP="00204C21">
      <w:pPr>
        <w:numPr>
          <w:ilvl w:val="0"/>
          <w:numId w:val="11"/>
        </w:numPr>
        <w:autoSpaceDE w:val="0"/>
        <w:autoSpaceDN w:val="0"/>
        <w:adjustRightInd w:val="0"/>
        <w:spacing w:afterLines="80" w:after="192"/>
        <w:ind w:left="426" w:hanging="426"/>
        <w:contextualSpacing/>
        <w:rPr>
          <w:rFonts w:cs="Arial"/>
          <w:bCs/>
        </w:rPr>
      </w:pPr>
      <w:hyperlink r:id="rId8" w:history="1">
        <w:r w:rsidR="00666B82" w:rsidRPr="00DB256B">
          <w:rPr>
            <w:rStyle w:val="Hyperlink"/>
            <w:rFonts w:ascii="Arial" w:hAnsi="Arial" w:cs="Arial"/>
          </w:rPr>
          <w:t>NICE Guidelines (NG79)</w:t>
        </w:r>
        <w:r w:rsidR="00666B82">
          <w:rPr>
            <w:rStyle w:val="Hyperlink"/>
            <w:rFonts w:ascii="Arial" w:hAnsi="Arial" w:cs="Arial"/>
            <w:vertAlign w:val="superscript"/>
          </w:rPr>
          <w:t>2</w:t>
        </w:r>
      </w:hyperlink>
      <w:r w:rsidR="00254940" w:rsidRPr="00DB256B">
        <w:rPr>
          <w:rFonts w:cs="Arial"/>
        </w:rPr>
        <w:t>:</w:t>
      </w:r>
      <w:r w:rsidR="00254940" w:rsidRPr="00A47994">
        <w:rPr>
          <w:rFonts w:cs="Arial"/>
        </w:rPr>
        <w:t xml:space="preserve"> </w:t>
      </w:r>
      <w:bookmarkStart w:id="0" w:name="_Hlk27574349"/>
      <w:r w:rsidR="00204C21" w:rsidRPr="0094766D">
        <w:rPr>
          <w:rFonts w:cs="Arial"/>
        </w:rPr>
        <w:t>Sinusitis</w:t>
      </w:r>
      <w:r w:rsidR="00204C21" w:rsidRPr="00204C21">
        <w:rPr>
          <w:rFonts w:cs="Arial"/>
          <w:iCs/>
        </w:rPr>
        <w:t xml:space="preserve"> (acute): antimicrobial prescribing</w:t>
      </w:r>
      <w:bookmarkEnd w:id="0"/>
    </w:p>
    <w:bookmarkStart w:id="1" w:name="_Hlk118279905"/>
    <w:p w14:paraId="2121E842" w14:textId="1ED509DD" w:rsidR="00947916" w:rsidRPr="00513DB7" w:rsidRDefault="00DB256B" w:rsidP="00DB256B">
      <w:pPr>
        <w:numPr>
          <w:ilvl w:val="0"/>
          <w:numId w:val="11"/>
        </w:numPr>
        <w:autoSpaceDE w:val="0"/>
        <w:autoSpaceDN w:val="0"/>
        <w:adjustRightInd w:val="0"/>
        <w:spacing w:afterLines="80" w:after="192"/>
        <w:ind w:left="426" w:hanging="426"/>
        <w:contextualSpacing/>
        <w:rPr>
          <w:rFonts w:cs="Arial"/>
          <w:bCs/>
          <w:sz w:val="20"/>
          <w:szCs w:val="20"/>
        </w:rPr>
      </w:pPr>
      <w:r w:rsidRPr="00513DB7">
        <w:rPr>
          <w:rFonts w:cs="Arial"/>
          <w:bCs/>
        </w:rPr>
        <w:fldChar w:fldCharType="begin"/>
      </w:r>
      <w:r w:rsidRPr="00513DB7">
        <w:rPr>
          <w:rFonts w:cs="Arial"/>
          <w:bCs/>
        </w:rPr>
        <w:instrText>HYPERLINK "https://www.bnf.org/news/2021/07/29/bnf-hosts-antimicrobial-summary-guidance-on-behalf-of-nice-and-phe/"</w:instrText>
      </w:r>
      <w:r w:rsidRPr="00513DB7">
        <w:rPr>
          <w:rFonts w:cs="Arial"/>
          <w:bCs/>
        </w:rPr>
        <w:fldChar w:fldCharType="separate"/>
      </w:r>
      <w:r w:rsidR="00495DBF" w:rsidRPr="00513DB7">
        <w:rPr>
          <w:rStyle w:val="Hyperlink"/>
          <w:rFonts w:ascii="Arial" w:hAnsi="Arial" w:cs="Arial"/>
          <w:bCs/>
        </w:rPr>
        <w:t xml:space="preserve">NICE </w:t>
      </w:r>
      <w:r w:rsidR="00D7451A" w:rsidRPr="00513DB7">
        <w:rPr>
          <w:rStyle w:val="Hyperlink"/>
          <w:rFonts w:ascii="Arial" w:hAnsi="Arial" w:cstheme="minorBidi"/>
          <w:bCs/>
        </w:rPr>
        <w:t>Summary of antimicrobial prescribing guidance</w:t>
      </w:r>
      <w:r w:rsidRPr="00513DB7">
        <w:rPr>
          <w:rFonts w:cs="Arial"/>
          <w:bCs/>
        </w:rPr>
        <w:fldChar w:fldCharType="end"/>
      </w:r>
      <w:r w:rsidR="00666B82" w:rsidRPr="00513DB7">
        <w:rPr>
          <w:rFonts w:cs="Arial"/>
          <w:bCs/>
          <w:vertAlign w:val="superscript"/>
        </w:rPr>
        <w:t>3</w:t>
      </w:r>
      <w:r w:rsidR="00D7451A" w:rsidRPr="00513DB7">
        <w:rPr>
          <w:bCs/>
          <w:vertAlign w:val="superscript"/>
        </w:rPr>
        <w:t xml:space="preserve"> </w:t>
      </w:r>
      <w:r w:rsidR="00D7451A" w:rsidRPr="00513DB7">
        <w:rPr>
          <w:bCs/>
        </w:rPr>
        <w:t>- managing common infections</w:t>
      </w:r>
    </w:p>
    <w:bookmarkEnd w:id="1"/>
    <w:p w14:paraId="193054A1" w14:textId="77777777" w:rsidR="00124D99" w:rsidRDefault="00124D99" w:rsidP="00254940">
      <w:pPr>
        <w:spacing w:after="80" w:line="240" w:lineRule="auto"/>
        <w:rPr>
          <w:rFonts w:cs="Arial"/>
          <w:sz w:val="20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418"/>
        <w:gridCol w:w="3397"/>
        <w:gridCol w:w="2551"/>
        <w:gridCol w:w="1886"/>
        <w:gridCol w:w="1622"/>
      </w:tblGrid>
      <w:tr w:rsidR="00010A08" w:rsidRPr="00551307" w14:paraId="51BEEC3A" w14:textId="77777777" w:rsidTr="00D3203A">
        <w:trPr>
          <w:cantSplit/>
          <w:trHeight w:val="370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0D8566A1" w14:textId="46BBF689" w:rsidR="00010A08" w:rsidRPr="002C3461" w:rsidRDefault="00010A08" w:rsidP="00551307">
            <w:pPr>
              <w:spacing w:after="20" w:line="240" w:lineRule="auto"/>
              <w:rPr>
                <w:rFonts w:eastAsia="Times New Roman" w:cs="Arial"/>
                <w:b/>
                <w:bCs/>
              </w:rPr>
            </w:pPr>
            <w:r w:rsidRPr="002C3461">
              <w:rPr>
                <w:rFonts w:eastAsia="Times New Roman" w:cs="Arial"/>
                <w:b/>
                <w:bCs/>
              </w:rPr>
              <w:t>Table 1: NICE summary of antimicrobial prescribing guidance – acute sinusitis</w:t>
            </w:r>
          </w:p>
        </w:tc>
      </w:tr>
      <w:tr w:rsidR="00551307" w:rsidRPr="00551307" w14:paraId="0F80D351" w14:textId="77777777" w:rsidTr="00D3203A">
        <w:trPr>
          <w:cantSplit/>
          <w:trHeight w:val="370"/>
        </w:trPr>
        <w:tc>
          <w:tcPr>
            <w:tcW w:w="652" w:type="pct"/>
            <w:shd w:val="clear" w:color="auto" w:fill="F2F2F2" w:themeFill="background1" w:themeFillShade="F2"/>
          </w:tcPr>
          <w:p w14:paraId="1E7B2338" w14:textId="67028138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  <w:b/>
                <w:bCs/>
              </w:rPr>
            </w:pPr>
            <w:r w:rsidRPr="002C3461">
              <w:rPr>
                <w:rFonts w:eastAsia="Times New Roman" w:cs="Arial"/>
                <w:b/>
                <w:bCs/>
              </w:rPr>
              <w:t>Infection</w:t>
            </w:r>
          </w:p>
        </w:tc>
        <w:tc>
          <w:tcPr>
            <w:tcW w:w="1562" w:type="pct"/>
            <w:shd w:val="clear" w:color="auto" w:fill="F2F2F2" w:themeFill="background1" w:themeFillShade="F2"/>
          </w:tcPr>
          <w:p w14:paraId="7502CBD2" w14:textId="70400DC5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  <w:b/>
                <w:bCs/>
              </w:rPr>
            </w:pPr>
            <w:r w:rsidRPr="002C3461">
              <w:rPr>
                <w:rFonts w:eastAsia="Times New Roman" w:cs="Arial"/>
                <w:b/>
                <w:bCs/>
              </w:rPr>
              <w:t>Key Points</w:t>
            </w:r>
          </w:p>
        </w:tc>
        <w:tc>
          <w:tcPr>
            <w:tcW w:w="1173" w:type="pct"/>
            <w:shd w:val="clear" w:color="auto" w:fill="F2F2F2" w:themeFill="background1" w:themeFillShade="F2"/>
          </w:tcPr>
          <w:p w14:paraId="07522523" w14:textId="6BD29B1D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  <w:b/>
                <w:bCs/>
              </w:rPr>
            </w:pPr>
            <w:r w:rsidRPr="002C3461">
              <w:rPr>
                <w:rFonts w:eastAsia="Times New Roman" w:cs="Arial"/>
                <w:b/>
                <w:bCs/>
              </w:rPr>
              <w:t>Medicine</w:t>
            </w:r>
          </w:p>
        </w:tc>
        <w:tc>
          <w:tcPr>
            <w:tcW w:w="867" w:type="pct"/>
            <w:shd w:val="clear" w:color="auto" w:fill="F2F2F2" w:themeFill="background1" w:themeFillShade="F2"/>
          </w:tcPr>
          <w:p w14:paraId="75676E47" w14:textId="26993CDB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  <w:b/>
                <w:bCs/>
              </w:rPr>
            </w:pPr>
            <w:r w:rsidRPr="002C3461">
              <w:rPr>
                <w:rFonts w:eastAsia="Times New Roman" w:cs="Arial"/>
                <w:b/>
                <w:bCs/>
              </w:rPr>
              <w:t>Does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BFE8D56" w14:textId="48686DE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  <w:b/>
                <w:bCs/>
              </w:rPr>
            </w:pPr>
            <w:r w:rsidRPr="002C3461">
              <w:rPr>
                <w:rFonts w:eastAsia="Times New Roman" w:cs="Arial"/>
                <w:b/>
                <w:bCs/>
              </w:rPr>
              <w:t>Length</w:t>
            </w:r>
          </w:p>
        </w:tc>
      </w:tr>
      <w:tr w:rsidR="00551307" w:rsidRPr="00551307" w14:paraId="2D26214F" w14:textId="77777777" w:rsidTr="00DB256B">
        <w:trPr>
          <w:cantSplit/>
          <w:trHeight w:val="793"/>
        </w:trPr>
        <w:tc>
          <w:tcPr>
            <w:tcW w:w="652" w:type="pct"/>
            <w:vMerge w:val="restart"/>
            <w:shd w:val="clear" w:color="auto" w:fill="auto"/>
          </w:tcPr>
          <w:p w14:paraId="29007103" w14:textId="77777777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  <w:b/>
                <w:bCs/>
              </w:rPr>
            </w:pPr>
            <w:r w:rsidRPr="002C3461">
              <w:rPr>
                <w:rFonts w:eastAsia="Times New Roman" w:cs="Arial"/>
                <w:b/>
                <w:bCs/>
              </w:rPr>
              <w:t>Sinusitis</w:t>
            </w:r>
          </w:p>
          <w:p w14:paraId="10FC512A" w14:textId="77777777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</w:rPr>
            </w:pPr>
          </w:p>
          <w:p w14:paraId="3AC28044" w14:textId="77777777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</w:rPr>
            </w:pPr>
          </w:p>
          <w:p w14:paraId="7DB35E6A" w14:textId="2798E976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  <w:bCs/>
              </w:rPr>
            </w:pPr>
          </w:p>
        </w:tc>
        <w:tc>
          <w:tcPr>
            <w:tcW w:w="1562" w:type="pct"/>
            <w:vMerge w:val="restart"/>
            <w:shd w:val="clear" w:color="auto" w:fill="auto"/>
          </w:tcPr>
          <w:p w14:paraId="6539F7ED" w14:textId="6468DD4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Advise paracetamol or ibuprofen for pain. Little evidence that nasal saline or nasal decongestants help, but people may want to try them.</w:t>
            </w:r>
          </w:p>
          <w:p w14:paraId="25FDE5CE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</w:p>
          <w:p w14:paraId="7BE91CD4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  <w:b/>
              </w:rPr>
              <w:t>Symptoms for 10 days or less</w:t>
            </w:r>
            <w:r w:rsidRPr="002C3461">
              <w:rPr>
                <w:rFonts w:eastAsia="Times New Roman" w:cs="Arial"/>
              </w:rPr>
              <w:t>: no antibiotic.</w:t>
            </w:r>
          </w:p>
          <w:p w14:paraId="15052E97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  <w:b/>
              </w:rPr>
              <w:t>Symptoms with no improvement for more than 10 days</w:t>
            </w:r>
            <w:r w:rsidRPr="002C3461">
              <w:rPr>
                <w:rFonts w:eastAsia="Times New Roman" w:cs="Arial"/>
              </w:rPr>
              <w:t xml:space="preserve">: no antibiotic or back-up antibiotic depending on likelihood of bacterial cause. </w:t>
            </w:r>
          </w:p>
          <w:p w14:paraId="3903FA23" w14:textId="1865D0BA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br/>
              <w:t>Consider high-dose nasal corticosteroid (if over 12 years).</w:t>
            </w:r>
          </w:p>
          <w:p w14:paraId="689FD3C6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  <w:b/>
              </w:rPr>
              <w:t>Systemically very unwell or high risk of complications</w:t>
            </w:r>
            <w:r w:rsidRPr="002C3461">
              <w:rPr>
                <w:rFonts w:eastAsia="Times New Roman" w:cs="Arial"/>
              </w:rPr>
              <w:t>: immediate antibiotic.</w:t>
            </w:r>
          </w:p>
          <w:p w14:paraId="568C4292" w14:textId="13F34863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  <w:i/>
              </w:rPr>
            </w:pPr>
            <w:r w:rsidRPr="002C3461">
              <w:rPr>
                <w:rFonts w:eastAsia="Times New Roman" w:cs="Arial"/>
                <w:i/>
              </w:rPr>
              <w:t xml:space="preserve">For detailed information click on the </w:t>
            </w:r>
            <w:hyperlink r:id="rId9" w:history="1">
              <w:r w:rsidRPr="002C3461">
                <w:rPr>
                  <w:rStyle w:val="Hyperlink"/>
                  <w:rFonts w:ascii="Arial" w:hAnsi="Arial" w:cs="Arial"/>
                </w:rPr>
                <w:t>visual summary</w:t>
              </w:r>
            </w:hyperlink>
            <w:r w:rsidRPr="002C3461">
              <w:rPr>
                <w:rFonts w:eastAsia="Times New Roman" w:cs="Arial"/>
                <w:i/>
              </w:rPr>
              <w:t>.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DE2CD9A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  <w:b/>
              </w:rPr>
              <w:t>First choice</w:t>
            </w:r>
            <w:r w:rsidRPr="002C3461">
              <w:rPr>
                <w:rFonts w:eastAsia="Times New Roman" w:cs="Arial"/>
              </w:rPr>
              <w:t xml:space="preserve">: phenoxymethylpenicillin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0F682BB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500mg QDS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ABCEEE9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5 days</w:t>
            </w:r>
          </w:p>
        </w:tc>
      </w:tr>
      <w:tr w:rsidR="00551307" w:rsidRPr="00551307" w14:paraId="6F8C477D" w14:textId="77777777" w:rsidTr="00DB256B">
        <w:trPr>
          <w:cantSplit/>
          <w:trHeight w:val="810"/>
        </w:trPr>
        <w:tc>
          <w:tcPr>
            <w:tcW w:w="652" w:type="pct"/>
            <w:vMerge/>
            <w:shd w:val="clear" w:color="auto" w:fill="auto"/>
          </w:tcPr>
          <w:p w14:paraId="2AD8A42C" w14:textId="77777777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</w:rPr>
            </w:pPr>
          </w:p>
        </w:tc>
        <w:tc>
          <w:tcPr>
            <w:tcW w:w="1562" w:type="pct"/>
            <w:vMerge/>
            <w:shd w:val="clear" w:color="auto" w:fill="auto"/>
          </w:tcPr>
          <w:p w14:paraId="541F08F8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A7FBE4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  <w:b/>
              </w:rPr>
              <w:t>Penicillin allergy</w:t>
            </w:r>
            <w:r w:rsidRPr="002C3461">
              <w:rPr>
                <w:rFonts w:eastAsia="Times New Roman" w:cs="Arial"/>
              </w:rPr>
              <w:t xml:space="preserve">: </w:t>
            </w:r>
            <w:r w:rsidRPr="002C3461">
              <w:rPr>
                <w:rFonts w:eastAsia="Times New Roman" w:cs="Arial"/>
              </w:rPr>
              <w:br/>
              <w:t xml:space="preserve">doxycycline (not in under 12s) </w:t>
            </w:r>
            <w:r w:rsidRPr="002C3461">
              <w:rPr>
                <w:rFonts w:eastAsia="Times New Roman" w:cs="Arial"/>
                <w:b/>
              </w:rPr>
              <w:t>OR</w:t>
            </w:r>
          </w:p>
        </w:tc>
        <w:tc>
          <w:tcPr>
            <w:tcW w:w="867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7745F3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 xml:space="preserve">200mg on day 1, then 100mg OD 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4B434A75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5 days</w:t>
            </w:r>
          </w:p>
        </w:tc>
      </w:tr>
      <w:tr w:rsidR="00551307" w:rsidRPr="00551307" w14:paraId="64BC26C3" w14:textId="77777777" w:rsidTr="00DB256B">
        <w:trPr>
          <w:cantSplit/>
          <w:trHeight w:val="286"/>
        </w:trPr>
        <w:tc>
          <w:tcPr>
            <w:tcW w:w="652" w:type="pct"/>
            <w:vMerge/>
            <w:shd w:val="clear" w:color="auto" w:fill="auto"/>
          </w:tcPr>
          <w:p w14:paraId="739F7035" w14:textId="77777777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</w:rPr>
            </w:pPr>
          </w:p>
        </w:tc>
        <w:tc>
          <w:tcPr>
            <w:tcW w:w="1562" w:type="pct"/>
            <w:vMerge/>
            <w:shd w:val="clear" w:color="auto" w:fill="auto"/>
          </w:tcPr>
          <w:p w14:paraId="46A08D60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</w:p>
        </w:tc>
        <w:tc>
          <w:tcPr>
            <w:tcW w:w="11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5C79EA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 xml:space="preserve">clarithromycin </w:t>
            </w:r>
            <w:r w:rsidRPr="002C3461">
              <w:rPr>
                <w:rFonts w:eastAsia="Times New Roman" w:cs="Arial"/>
                <w:b/>
              </w:rPr>
              <w:t>OR</w:t>
            </w:r>
          </w:p>
        </w:tc>
        <w:tc>
          <w:tcPr>
            <w:tcW w:w="8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BDB7E9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500mg BD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5E790B87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</w:p>
        </w:tc>
      </w:tr>
      <w:tr w:rsidR="00551307" w:rsidRPr="00551307" w14:paraId="1C352F76" w14:textId="77777777" w:rsidTr="00DB256B">
        <w:trPr>
          <w:cantSplit/>
          <w:trHeight w:val="1334"/>
        </w:trPr>
        <w:tc>
          <w:tcPr>
            <w:tcW w:w="652" w:type="pct"/>
            <w:vMerge/>
            <w:shd w:val="clear" w:color="auto" w:fill="auto"/>
          </w:tcPr>
          <w:p w14:paraId="2127F62F" w14:textId="77777777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</w:rPr>
            </w:pPr>
          </w:p>
        </w:tc>
        <w:tc>
          <w:tcPr>
            <w:tcW w:w="1562" w:type="pct"/>
            <w:vMerge/>
            <w:shd w:val="clear" w:color="auto" w:fill="auto"/>
          </w:tcPr>
          <w:p w14:paraId="151C3FC5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</w:p>
        </w:tc>
        <w:tc>
          <w:tcPr>
            <w:tcW w:w="1173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C7221C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erythromycin (</w:t>
            </w:r>
            <w:r w:rsidRPr="002C3461">
              <w:rPr>
                <w:rFonts w:eastAsia="Times New Roman" w:cs="Times New Roman"/>
              </w:rPr>
              <w:t>if macrolide needed in pregnancy; consider benefit/harm)</w:t>
            </w:r>
          </w:p>
        </w:tc>
        <w:tc>
          <w:tcPr>
            <w:tcW w:w="867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D747932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250 to 500mg QDS or</w:t>
            </w:r>
            <w:r w:rsidRPr="002C3461">
              <w:rPr>
                <w:rFonts w:eastAsia="Times New Roman" w:cs="Arial"/>
              </w:rPr>
              <w:br/>
              <w:t>500 to 1000mg BD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732A01C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</w:p>
        </w:tc>
      </w:tr>
      <w:tr w:rsidR="00551307" w:rsidRPr="00551307" w14:paraId="0111D36A" w14:textId="77777777" w:rsidTr="00DB256B">
        <w:trPr>
          <w:cantSplit/>
          <w:trHeight w:val="1841"/>
        </w:trPr>
        <w:tc>
          <w:tcPr>
            <w:tcW w:w="65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6A7AD0" w14:textId="77777777" w:rsidR="00551307" w:rsidRPr="002C3461" w:rsidRDefault="00551307" w:rsidP="00551307">
            <w:pPr>
              <w:spacing w:after="60" w:line="240" w:lineRule="auto"/>
              <w:rPr>
                <w:rFonts w:eastAsia="Times New Roman" w:cs="Arial"/>
              </w:rPr>
            </w:pPr>
          </w:p>
        </w:tc>
        <w:tc>
          <w:tcPr>
            <w:tcW w:w="15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F65932" w14:textId="77777777" w:rsidR="00551307" w:rsidRPr="002C3461" w:rsidRDefault="00551307" w:rsidP="00551307">
            <w:pPr>
              <w:spacing w:after="20" w:line="240" w:lineRule="auto"/>
              <w:rPr>
                <w:rFonts w:eastAsia="Times New Roman" w:cs="Arial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8D8FC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  <w:b/>
              </w:rPr>
              <w:t>Second choice or first choice if systemically very unwell or high risk of complications</w:t>
            </w:r>
            <w:r w:rsidRPr="002C3461">
              <w:rPr>
                <w:rFonts w:eastAsia="Times New Roman" w:cs="Arial"/>
              </w:rPr>
              <w:t xml:space="preserve">: </w:t>
            </w:r>
            <w:r w:rsidRPr="002C3461">
              <w:rPr>
                <w:rFonts w:eastAsia="Times New Roman" w:cs="Arial"/>
              </w:rPr>
              <w:br/>
              <w:t>co-amoxiclav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92546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500/125mg TDS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FFF4B" w14:textId="77777777" w:rsidR="00551307" w:rsidRPr="002C3461" w:rsidRDefault="00551307">
            <w:pPr>
              <w:spacing w:after="20" w:line="240" w:lineRule="auto"/>
              <w:rPr>
                <w:rFonts w:eastAsia="Times New Roman" w:cs="Arial"/>
              </w:rPr>
            </w:pPr>
            <w:r w:rsidRPr="002C3461">
              <w:rPr>
                <w:rFonts w:eastAsia="Times New Roman" w:cs="Arial"/>
              </w:rPr>
              <w:t>5 days</w:t>
            </w:r>
          </w:p>
        </w:tc>
      </w:tr>
    </w:tbl>
    <w:p w14:paraId="4B8DC0CB" w14:textId="3BCF4254" w:rsidR="00254940" w:rsidRPr="00254940" w:rsidRDefault="005300B8" w:rsidP="00254940">
      <w:pPr>
        <w:spacing w:after="80" w:line="240" w:lineRule="auto"/>
        <w:rPr>
          <w:rFonts w:eastAsia="Calibri" w:cs="Arial"/>
          <w:b/>
          <w:bCs/>
          <w:color w:val="1F497D"/>
          <w:sz w:val="26"/>
          <w:szCs w:val="26"/>
        </w:rPr>
      </w:pPr>
      <w:r>
        <w:rPr>
          <w:rFonts w:cs="Arial"/>
        </w:rPr>
        <w:br w:type="page"/>
      </w:r>
      <w:r w:rsidR="00254940" w:rsidRPr="00B813E8">
        <w:rPr>
          <w:rFonts w:eastAsia="Calibri" w:cs="Arial"/>
          <w:b/>
          <w:bCs/>
          <w:color w:val="AF1E2C"/>
          <w:sz w:val="26"/>
          <w:szCs w:val="26"/>
        </w:rPr>
        <w:lastRenderedPageBreak/>
        <w:t xml:space="preserve">How to complete this audit </w:t>
      </w:r>
    </w:p>
    <w:p w14:paraId="182A10C1" w14:textId="77777777" w:rsidR="00254940" w:rsidRPr="00254940" w:rsidRDefault="00254940" w:rsidP="00254940">
      <w:pPr>
        <w:spacing w:afterLines="80" w:after="192"/>
        <w:contextualSpacing/>
        <w:rPr>
          <w:rFonts w:cs="Arial"/>
          <w:bCs/>
        </w:rPr>
      </w:pPr>
      <w:r w:rsidRPr="00254940">
        <w:rPr>
          <w:rFonts w:cs="Arial"/>
        </w:rPr>
        <w:t xml:space="preserve">The audit tool is for adults and children that present with acute rhinosinusitis. It </w:t>
      </w:r>
      <w:r w:rsidRPr="00254940">
        <w:rPr>
          <w:rFonts w:cs="Arial"/>
          <w:bCs/>
        </w:rPr>
        <w:t xml:space="preserve">can be modified to comply with local infection management guidelines. </w:t>
      </w:r>
    </w:p>
    <w:p w14:paraId="20D169E6" w14:textId="77777777" w:rsidR="00254940" w:rsidRPr="00254940" w:rsidRDefault="00254940" w:rsidP="00254940">
      <w:pPr>
        <w:spacing w:afterLines="80" w:after="192"/>
        <w:contextualSpacing/>
        <w:rPr>
          <w:rFonts w:cs="Arial"/>
        </w:rPr>
      </w:pPr>
    </w:p>
    <w:p w14:paraId="1CD84F5C" w14:textId="1778C004" w:rsidR="00254940" w:rsidRPr="00254940" w:rsidRDefault="00254940" w:rsidP="00254940">
      <w:pPr>
        <w:spacing w:after="80" w:line="240" w:lineRule="auto"/>
        <w:rPr>
          <w:rFonts w:eastAsia="Calibri" w:cs="Arial"/>
        </w:rPr>
      </w:pPr>
      <w:r w:rsidRPr="00B813E8">
        <w:rPr>
          <w:rFonts w:eastAsia="Calibri" w:cs="Arial"/>
          <w:b/>
          <w:color w:val="AF1E2C"/>
        </w:rPr>
        <w:t>Step 1</w:t>
      </w:r>
      <w:r w:rsidRPr="00254940">
        <w:rPr>
          <w:rFonts w:eastAsia="Calibri" w:cs="Arial"/>
        </w:rPr>
        <w:t>: Search for 20-40 consultation (minimum 20)</w:t>
      </w:r>
      <w:r w:rsidR="00E25014">
        <w:rPr>
          <w:rFonts w:eastAsia="Calibri" w:cs="Arial"/>
        </w:rPr>
        <w:t xml:space="preserve"> relating to acute rhinosinusitis</w:t>
      </w:r>
      <w:r w:rsidRPr="00254940">
        <w:rPr>
          <w:rFonts w:eastAsia="Calibri" w:cs="Arial"/>
        </w:rPr>
        <w:t xml:space="preserve"> to be analysed to determine overall </w:t>
      </w:r>
      <w:r>
        <w:rPr>
          <w:rFonts w:eastAsia="Calibri" w:cs="Arial"/>
        </w:rPr>
        <w:t>compliance with NICE</w:t>
      </w:r>
      <w:r w:rsidRPr="00254940">
        <w:rPr>
          <w:rFonts w:eastAsia="Calibri" w:cs="Arial"/>
        </w:rPr>
        <w:t xml:space="preserve"> guidance. The Read</w:t>
      </w:r>
      <w:r w:rsidR="00DB256B">
        <w:rPr>
          <w:rFonts w:eastAsia="Calibri" w:cs="Arial"/>
        </w:rPr>
        <w:t xml:space="preserve">/Snomed </w:t>
      </w:r>
      <w:r w:rsidRPr="00254940">
        <w:rPr>
          <w:rFonts w:eastAsia="Calibri" w:cs="Arial"/>
        </w:rPr>
        <w:t xml:space="preserve">codes below are a sample of codes that can be </w:t>
      </w:r>
      <w:r w:rsidR="00DB256B" w:rsidRPr="00254940">
        <w:rPr>
          <w:rFonts w:eastAsia="Calibri" w:cs="Arial"/>
        </w:rPr>
        <w:t>used but</w:t>
      </w:r>
      <w:r w:rsidRPr="00254940">
        <w:rPr>
          <w:rFonts w:eastAsia="Calibri" w:cs="Arial"/>
        </w:rPr>
        <w:t xml:space="preserve"> consider adding codes that you or your colleagues are likely to use when you see patients with cough. Searching for just a few codes may identify all the consultations you require.</w:t>
      </w:r>
    </w:p>
    <w:tbl>
      <w:tblPr>
        <w:tblStyle w:val="TableGrid2"/>
        <w:tblW w:w="821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  <w:gridCol w:w="3118"/>
        <w:gridCol w:w="3118"/>
      </w:tblGrid>
      <w:tr w:rsidR="0094766D" w:rsidRPr="00254940" w14:paraId="5E494A76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51CB1BA5" w14:textId="2B2CCE3D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Read Codes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02F9E53" w14:textId="36B7EA52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SNOMED Codes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7F071C3" w14:textId="2CF6D5DC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>Infection</w:t>
            </w:r>
          </w:p>
        </w:tc>
      </w:tr>
      <w:tr w:rsidR="0094766D" w:rsidRPr="00254940" w14:paraId="1DD639EF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316935BE" w14:textId="7924D44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H010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DDAD327" w14:textId="14811F99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68272006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C3F9224" w14:textId="3DD98BF4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 xml:space="preserve">Acute maxillary sinusitis </w:t>
            </w:r>
          </w:p>
        </w:tc>
      </w:tr>
      <w:tr w:rsidR="0094766D" w:rsidRPr="00254940" w14:paraId="5E6697A3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3E794AE9" w14:textId="7777777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H011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30B5133" w14:textId="786BB99A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91038008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E3B9241" w14:textId="2EE35A48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 xml:space="preserve">Acute frontal sinusitis </w:t>
            </w:r>
          </w:p>
        </w:tc>
      </w:tr>
      <w:tr w:rsidR="0094766D" w:rsidRPr="00254940" w14:paraId="2EDFF84E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20D421C2" w14:textId="7777777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H012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ADEDC17" w14:textId="439FD050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67832005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51FC547" w14:textId="4436F196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 xml:space="preserve">Acute ethmoidal sinusitis </w:t>
            </w:r>
          </w:p>
        </w:tc>
      </w:tr>
      <w:tr w:rsidR="0094766D" w:rsidRPr="00254940" w14:paraId="1CACB858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61459510" w14:textId="7777777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H013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B594545" w14:textId="65E7AC0F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77919000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57460A7" w14:textId="22AE149B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 xml:space="preserve">Acute sphenoidal sinusitis </w:t>
            </w:r>
          </w:p>
        </w:tc>
      </w:tr>
      <w:tr w:rsidR="0094766D" w:rsidRPr="00254940" w14:paraId="379A680A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2928BAFF" w14:textId="7777777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H014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A189444" w14:textId="4A4FA467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431231008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A9A96DD" w14:textId="7AC31C10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 xml:space="preserve">Acute rhinosinusitis </w:t>
            </w:r>
          </w:p>
        </w:tc>
      </w:tr>
      <w:tr w:rsidR="0094766D" w:rsidRPr="00254940" w14:paraId="08CFA41C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3996139C" w14:textId="7777777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H01y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82B6E9A" w14:textId="7A778A58" w:rsidR="0094766D" w:rsidRPr="002C3461" w:rsidRDefault="00201A62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N/A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D7B288E" w14:textId="0BFCB153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 xml:space="preserve">Other acute sinusitis </w:t>
            </w:r>
          </w:p>
        </w:tc>
      </w:tr>
      <w:tr w:rsidR="0094766D" w:rsidRPr="00254940" w14:paraId="15457456" w14:textId="77777777" w:rsidTr="000B134D">
        <w:trPr>
          <w:jc w:val="center"/>
        </w:trPr>
        <w:tc>
          <w:tcPr>
            <w:tcW w:w="1980" w:type="dxa"/>
            <w:shd w:val="clear" w:color="auto" w:fill="F2F2F2" w:themeFill="background1" w:themeFillShade="F2"/>
          </w:tcPr>
          <w:p w14:paraId="20D77574" w14:textId="7777777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  <w:b/>
              </w:rPr>
            </w:pPr>
            <w:r w:rsidRPr="002C3461">
              <w:rPr>
                <w:rFonts w:cs="Arial"/>
                <w:b/>
              </w:rPr>
              <w:t>H01z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DC8AD4F" w14:textId="73676584" w:rsidR="0094766D" w:rsidRPr="002C3461" w:rsidRDefault="0094766D" w:rsidP="00254940">
            <w:pPr>
              <w:spacing w:afterLines="80" w:after="192"/>
              <w:contextualSpacing/>
              <w:rPr>
                <w:rFonts w:cs="Arial"/>
                <w:b/>
                <w:bCs/>
              </w:rPr>
            </w:pPr>
            <w:r w:rsidRPr="002C3461">
              <w:rPr>
                <w:rFonts w:cs="Arial"/>
                <w:b/>
                <w:bCs/>
              </w:rPr>
              <w:t>15805002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4C1AE39" w14:textId="353F05A7" w:rsidR="0094766D" w:rsidRPr="002C3461" w:rsidRDefault="0094766D" w:rsidP="00254940">
            <w:pPr>
              <w:spacing w:afterLines="80" w:after="192" w:line="276" w:lineRule="auto"/>
              <w:contextualSpacing/>
              <w:rPr>
                <w:rFonts w:cs="Arial"/>
              </w:rPr>
            </w:pPr>
            <w:r w:rsidRPr="002C3461">
              <w:rPr>
                <w:rFonts w:cs="Arial"/>
              </w:rPr>
              <w:t xml:space="preserve">Acute sinusitis </w:t>
            </w:r>
          </w:p>
        </w:tc>
      </w:tr>
    </w:tbl>
    <w:p w14:paraId="1AADA454" w14:textId="77777777" w:rsidR="00365EF3" w:rsidRDefault="00365EF3" w:rsidP="008E16CC">
      <w:pPr>
        <w:spacing w:after="0"/>
        <w:contextualSpacing/>
        <w:rPr>
          <w:rFonts w:cs="Arial"/>
          <w:b/>
          <w:color w:val="1F497D" w:themeColor="text2"/>
          <w:sz w:val="26"/>
          <w:szCs w:val="26"/>
        </w:rPr>
      </w:pPr>
    </w:p>
    <w:p w14:paraId="52AF370A" w14:textId="5263C267" w:rsidR="005C2E01" w:rsidRDefault="005C2E01">
      <w:pPr>
        <w:rPr>
          <w:rFonts w:cs="Arial"/>
          <w:b/>
          <w:color w:val="1F497D" w:themeColor="text2"/>
        </w:rPr>
      </w:pPr>
      <w:r>
        <w:rPr>
          <w:rFonts w:cs="Arial"/>
          <w:b/>
          <w:color w:val="1F497D" w:themeColor="text2"/>
        </w:rPr>
        <w:br w:type="page"/>
      </w:r>
    </w:p>
    <w:p w14:paraId="544697CF" w14:textId="77777777" w:rsidR="003E1647" w:rsidRDefault="003E1647" w:rsidP="00550C38">
      <w:pPr>
        <w:spacing w:after="80" w:line="240" w:lineRule="auto"/>
        <w:rPr>
          <w:rFonts w:eastAsia="Calibri" w:cs="Arial"/>
          <w:b/>
          <w:color w:val="1F497D"/>
        </w:rPr>
        <w:sectPr w:rsidR="003E1647" w:rsidSect="00947916">
          <w:headerReference w:type="default" r:id="rId10"/>
          <w:footerReference w:type="default" r:id="rId11"/>
          <w:pgSz w:w="11906" w:h="16838"/>
          <w:pgMar w:top="720" w:right="720" w:bottom="720" w:left="720" w:header="680" w:footer="198" w:gutter="0"/>
          <w:pgBorders>
            <w:top w:val="single" w:sz="4" w:space="1" w:color="auto"/>
            <w:bottom w:val="single" w:sz="4" w:space="1" w:color="auto"/>
          </w:pgBorders>
          <w:cols w:space="708"/>
          <w:docGrid w:linePitch="360"/>
        </w:sectPr>
      </w:pPr>
    </w:p>
    <w:p w14:paraId="6FB2C2D6" w14:textId="4DC33149" w:rsidR="00550C38" w:rsidRPr="00550C38" w:rsidRDefault="00550C38" w:rsidP="00550C38">
      <w:pPr>
        <w:spacing w:after="80" w:line="240" w:lineRule="auto"/>
        <w:rPr>
          <w:rFonts w:eastAsia="Calibri" w:cs="Arial"/>
        </w:rPr>
      </w:pPr>
      <w:r w:rsidRPr="00B813E8">
        <w:rPr>
          <w:rFonts w:eastAsia="Calibri" w:cs="Arial"/>
          <w:b/>
          <w:color w:val="AF1E2C"/>
        </w:rPr>
        <w:lastRenderedPageBreak/>
        <w:t>Step 2</w:t>
      </w:r>
      <w:r w:rsidRPr="00550C38">
        <w:rPr>
          <w:rFonts w:eastAsia="Calibri" w:cs="Times New Roman"/>
        </w:rPr>
        <w:t>: Compete the data collection table below for each selected patient.</w:t>
      </w:r>
    </w:p>
    <w:tbl>
      <w:tblPr>
        <w:tblW w:w="15709" w:type="dxa"/>
        <w:tblLayout w:type="fixed"/>
        <w:tblLook w:val="04A0" w:firstRow="1" w:lastRow="0" w:firstColumn="1" w:lastColumn="0" w:noHBand="0" w:noVBand="1"/>
      </w:tblPr>
      <w:tblGrid>
        <w:gridCol w:w="3085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7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708"/>
        <w:gridCol w:w="138"/>
        <w:gridCol w:w="717"/>
      </w:tblGrid>
      <w:tr w:rsidR="00550C38" w:rsidRPr="00550C38" w14:paraId="16121002" w14:textId="77777777" w:rsidTr="00B813E8">
        <w:trPr>
          <w:trHeight w:val="247"/>
        </w:trPr>
        <w:tc>
          <w:tcPr>
            <w:tcW w:w="1570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98EA5" w14:textId="4AA41C38" w:rsidR="00550C38" w:rsidRPr="002C3461" w:rsidRDefault="00550C38">
            <w:pPr>
              <w:spacing w:before="40" w:after="40" w:line="240" w:lineRule="auto"/>
              <w:ind w:right="-125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Data Collection Sheet: ACUTE </w:t>
            </w:r>
            <w:r w:rsidR="00254940"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RHINOSINUSITIS</w:t>
            </w: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Audit</w:t>
            </w:r>
          </w:p>
        </w:tc>
      </w:tr>
      <w:tr w:rsidR="002205B9" w:rsidRPr="003E1647" w14:paraId="718DE093" w14:textId="77777777" w:rsidTr="00B813E8">
        <w:trPr>
          <w:trHeight w:val="57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CDBD1" w14:textId="19E26242" w:rsidR="00550C38" w:rsidRPr="002C3461" w:rsidRDefault="00550C38" w:rsidP="00A165A5">
            <w:pPr>
              <w:spacing w:after="0" w:line="240" w:lineRule="auto"/>
              <w:ind w:left="32" w:right="-123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Compliance with</w:t>
            </w:r>
            <w:r w:rsidR="00A165A5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NICE</w:t>
            </w: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Guidance for </w:t>
            </w:r>
            <w:r w:rsidR="00A165A5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anagement of acute </w:t>
            </w:r>
            <w:r w:rsidR="00A165A5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rhinosinusitis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9B884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7886C1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D67C0B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619B59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9167A5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41F544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6B00C1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08B7CB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7FABC1" w14:textId="77777777" w:rsidR="00550C38" w:rsidRPr="002C3461" w:rsidRDefault="00550C38" w:rsidP="00550C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ECF01E" w14:textId="77777777" w:rsidR="00550C38" w:rsidRPr="002C3461" w:rsidRDefault="00550C38" w:rsidP="00550C38">
            <w:pPr>
              <w:spacing w:after="0" w:line="240" w:lineRule="auto"/>
              <w:ind w:left="-110" w:right="-95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C4830A" w14:textId="77777777" w:rsidR="00550C38" w:rsidRPr="002C3461" w:rsidRDefault="00550C38" w:rsidP="00550C38">
            <w:pPr>
              <w:spacing w:after="0" w:line="240" w:lineRule="auto"/>
              <w:ind w:left="-121" w:right="-113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E4162A" w14:textId="77777777" w:rsidR="00550C38" w:rsidRPr="002C3461" w:rsidRDefault="00550C38" w:rsidP="00550C38">
            <w:pPr>
              <w:spacing w:after="0" w:line="240" w:lineRule="auto"/>
              <w:ind w:left="-117" w:right="-116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330294" w14:textId="77777777" w:rsidR="00550C38" w:rsidRPr="002C3461" w:rsidRDefault="00550C38" w:rsidP="00550C38">
            <w:pPr>
              <w:spacing w:after="0" w:line="240" w:lineRule="auto"/>
              <w:ind w:left="-100" w:right="-106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6BFE2" w14:textId="77777777" w:rsidR="00550C38" w:rsidRPr="002C3461" w:rsidRDefault="00550C38" w:rsidP="00550C38">
            <w:pPr>
              <w:spacing w:after="0" w:line="240" w:lineRule="auto"/>
              <w:ind w:left="-96" w:right="-10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2C0BF4" w14:textId="77777777" w:rsidR="00550C38" w:rsidRPr="002C3461" w:rsidRDefault="00550C38" w:rsidP="00550C38">
            <w:pPr>
              <w:spacing w:after="0" w:line="240" w:lineRule="auto"/>
              <w:ind w:left="-108" w:right="-112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37B16" w14:textId="77777777" w:rsidR="00550C38" w:rsidRPr="002C3461" w:rsidRDefault="00550C38" w:rsidP="00550C38">
            <w:pPr>
              <w:spacing w:after="0" w:line="240" w:lineRule="auto"/>
              <w:ind w:left="-104" w:right="-101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25E6F8" w14:textId="77777777" w:rsidR="00550C38" w:rsidRPr="002C3461" w:rsidRDefault="00550C38" w:rsidP="00550C38">
            <w:pPr>
              <w:spacing w:after="0" w:line="240" w:lineRule="auto"/>
              <w:ind w:left="-101" w:right="-105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1A61D5" w14:textId="77777777" w:rsidR="00550C38" w:rsidRPr="002C3461" w:rsidRDefault="00550C38" w:rsidP="00550C38">
            <w:pPr>
              <w:spacing w:after="0" w:line="240" w:lineRule="auto"/>
              <w:ind w:left="-97" w:right="-10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27E285" w14:textId="77777777" w:rsidR="00550C38" w:rsidRPr="002C3461" w:rsidRDefault="00550C38" w:rsidP="00550C38">
            <w:pPr>
              <w:spacing w:after="0" w:line="240" w:lineRule="auto"/>
              <w:ind w:left="-108" w:right="-9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2A06B9" w14:textId="77777777" w:rsidR="00550C38" w:rsidRPr="002C3461" w:rsidRDefault="00550C38" w:rsidP="00550C38">
            <w:pPr>
              <w:spacing w:after="0" w:line="240" w:lineRule="auto"/>
              <w:ind w:left="-104" w:right="-115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50AB2B" w14:textId="77777777" w:rsidR="00550C38" w:rsidRPr="002C3461" w:rsidRDefault="00550C38" w:rsidP="00550C38">
            <w:pPr>
              <w:spacing w:after="0" w:line="240" w:lineRule="auto"/>
              <w:ind w:left="-101" w:right="-91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360CC" w14:textId="77777777" w:rsidR="00550C38" w:rsidRPr="002C3461" w:rsidRDefault="00550C38" w:rsidP="00550C38">
            <w:pPr>
              <w:spacing w:after="0" w:line="240" w:lineRule="auto"/>
              <w:ind w:left="-111" w:right="-10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653339" w14:textId="77777777" w:rsidR="00550C38" w:rsidRPr="002C3461" w:rsidRDefault="00550C38" w:rsidP="00550C38">
            <w:pPr>
              <w:spacing w:after="0" w:line="240" w:lineRule="auto"/>
              <w:ind w:left="-108" w:right="-112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6AE5A1" w14:textId="77777777" w:rsidR="00550C38" w:rsidRPr="002C3461" w:rsidRDefault="00550C38" w:rsidP="00550C38">
            <w:pPr>
              <w:spacing w:after="0" w:line="240" w:lineRule="auto"/>
              <w:ind w:left="-104" w:right="-101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F815C0" w14:textId="77777777" w:rsidR="00550C38" w:rsidRPr="002C3461" w:rsidRDefault="00550C38" w:rsidP="00550C38">
            <w:pPr>
              <w:spacing w:after="0" w:line="240" w:lineRule="auto"/>
              <w:ind w:left="-115" w:right="-119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672C6E" w14:textId="77777777" w:rsidR="00550C38" w:rsidRPr="002C3461" w:rsidRDefault="00550C38" w:rsidP="00550C38">
            <w:pPr>
              <w:spacing w:after="0" w:line="240" w:lineRule="auto"/>
              <w:ind w:left="-97" w:right="-94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207550" w14:textId="77777777" w:rsidR="00550C38" w:rsidRPr="002C3461" w:rsidRDefault="00550C38" w:rsidP="00550C38">
            <w:pPr>
              <w:spacing w:after="0" w:line="240" w:lineRule="auto"/>
              <w:ind w:left="-108" w:right="-84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4179EB" w14:textId="77777777" w:rsidR="00550C38" w:rsidRPr="002C3461" w:rsidRDefault="00550C38" w:rsidP="00550C38">
            <w:pPr>
              <w:spacing w:after="0" w:line="240" w:lineRule="auto"/>
              <w:ind w:left="-104" w:right="-101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EF0FF4" w14:textId="77777777" w:rsidR="00550C38" w:rsidRPr="002C3461" w:rsidRDefault="00550C38" w:rsidP="00550C38">
            <w:pPr>
              <w:spacing w:after="0" w:line="240" w:lineRule="auto"/>
              <w:ind w:left="-115" w:right="-119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43C67A" w14:textId="77777777" w:rsidR="00550C38" w:rsidRPr="002C3461" w:rsidRDefault="00550C38" w:rsidP="00550C38">
            <w:pPr>
              <w:spacing w:after="0" w:line="240" w:lineRule="auto"/>
              <w:ind w:left="-111" w:right="-10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22110E" w14:textId="77777777" w:rsidR="00550C38" w:rsidRPr="002C3461" w:rsidRDefault="00550C38" w:rsidP="00550C38">
            <w:pPr>
              <w:spacing w:after="0" w:line="240" w:lineRule="auto"/>
              <w:ind w:left="-108" w:right="-9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F54504" w14:textId="77777777" w:rsidR="00550C38" w:rsidRPr="002C3461" w:rsidRDefault="00550C38" w:rsidP="00550C38">
            <w:pPr>
              <w:spacing w:after="0" w:line="240" w:lineRule="auto"/>
              <w:ind w:left="-90" w:right="-101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6578C1" w14:textId="77777777" w:rsidR="00550C38" w:rsidRPr="002C3461" w:rsidRDefault="00550C38" w:rsidP="00550C38">
            <w:pPr>
              <w:spacing w:after="0" w:line="240" w:lineRule="auto"/>
              <w:ind w:left="-101" w:right="-105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D656D5" w14:textId="77777777" w:rsidR="00550C38" w:rsidRPr="002C3461" w:rsidRDefault="00550C38" w:rsidP="00550C38">
            <w:pPr>
              <w:spacing w:after="0" w:line="240" w:lineRule="auto"/>
              <w:ind w:left="-97" w:right="-108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CE1799" w14:textId="77777777" w:rsidR="00550C38" w:rsidRPr="002C3461" w:rsidRDefault="00550C38" w:rsidP="00550C38">
            <w:pPr>
              <w:spacing w:after="0" w:line="240" w:lineRule="auto"/>
              <w:ind w:left="-94" w:right="-97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6C29E9" w14:textId="77777777" w:rsidR="00550C38" w:rsidRPr="002C3461" w:rsidRDefault="00550C38" w:rsidP="00550C38">
            <w:pPr>
              <w:spacing w:after="0" w:line="240" w:lineRule="auto"/>
              <w:ind w:left="-105" w:right="-10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90CDFA" w14:textId="77777777" w:rsidR="00550C38" w:rsidRPr="002C3461" w:rsidRDefault="00550C38" w:rsidP="00550C38">
            <w:pPr>
              <w:spacing w:after="0" w:line="240" w:lineRule="auto"/>
              <w:ind w:left="-102" w:right="-104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3AACBD" w14:textId="77777777" w:rsidR="00550C38" w:rsidRPr="002C3461" w:rsidRDefault="00550C38" w:rsidP="00550C38">
            <w:pPr>
              <w:spacing w:after="0" w:line="240" w:lineRule="auto"/>
              <w:ind w:left="-98" w:right="-107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019BFD" w14:textId="77777777" w:rsidR="00550C38" w:rsidRPr="002C3461" w:rsidRDefault="00550C38" w:rsidP="00550C38">
            <w:pPr>
              <w:spacing w:after="0" w:line="240" w:lineRule="auto"/>
              <w:ind w:left="-95" w:right="-97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C9FDC5" w14:textId="77777777" w:rsidR="00550C38" w:rsidRPr="002C3461" w:rsidRDefault="00550C38" w:rsidP="00550C38">
            <w:pPr>
              <w:spacing w:after="0" w:line="240" w:lineRule="auto"/>
              <w:ind w:left="-105" w:right="-114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945A2" w14:textId="32D9A7A1" w:rsidR="00550C38" w:rsidRPr="002C3461" w:rsidRDefault="00DE2D1D" w:rsidP="00DE2D1D">
            <w:pPr>
              <w:spacing w:after="0" w:line="240" w:lineRule="auto"/>
              <w:ind w:left="-108" w:right="-8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% </w:t>
            </w:r>
            <w:proofErr w:type="gramStart"/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of</w:t>
            </w:r>
            <w:proofErr w:type="gramEnd"/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Total acute sinusitis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1343D" w14:textId="77777777" w:rsidR="00550C38" w:rsidRPr="002C3461" w:rsidRDefault="00550C38" w:rsidP="00550C38">
            <w:pPr>
              <w:spacing w:after="0" w:line="240" w:lineRule="auto"/>
              <w:ind w:left="-138" w:right="-67" w:firstLine="14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Your target % for good practice </w:t>
            </w:r>
          </w:p>
        </w:tc>
      </w:tr>
      <w:tr w:rsidR="002205B9" w:rsidRPr="003E1647" w14:paraId="00D56946" w14:textId="77777777" w:rsidTr="00B813E8">
        <w:trPr>
          <w:trHeight w:val="23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65DB23" w14:textId="77777777" w:rsidR="00550C38" w:rsidRPr="002C3461" w:rsidRDefault="00550C38" w:rsidP="00E2501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>No antibiotic given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4921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B6B4B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3F70E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C008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0CF90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B9A3E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D0ECF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20A8A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333D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1772E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A0C90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4E31E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DECA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CD565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75B82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2739C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0D0F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BEC5F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BC796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8A4FD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26BD4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375D0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F7A28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23644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CB7B1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3F210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E4439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02F85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FCEED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6305B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DF416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DDEDC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F7DCD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DED22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31240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3FBC5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293E6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4CE03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42B18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E16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F32A9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B4DED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3440EA2D" w14:textId="77777777" w:rsidTr="00B813E8">
        <w:trPr>
          <w:trHeight w:val="23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345862" w14:textId="77777777" w:rsidR="00550C38" w:rsidRPr="002C3461" w:rsidRDefault="00550C38" w:rsidP="00E2501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>Back-up/delayed antibiotic given with advice about how to access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52A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F9E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C0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A6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C8C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FC3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5B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3E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D24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28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8F8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21B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80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E73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43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E9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26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CE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A4B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0E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CB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46B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AAD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29A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28A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2C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74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236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E10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B9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E4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85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1B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E2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E4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E3E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C3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2A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05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D9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9B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968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1EE7D426" w14:textId="77777777" w:rsidTr="00B813E8">
        <w:trPr>
          <w:trHeight w:val="3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64831C" w14:textId="77777777" w:rsidR="00550C38" w:rsidRPr="002C3461" w:rsidRDefault="00550C38" w:rsidP="00E2501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>Immediate antibiotic given with advice on compliance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9CF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63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401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23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45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C73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0E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31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F30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5C8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E10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29D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4A0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442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D3B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F1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AE6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727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1F8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F43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7D1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F1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3E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382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4F6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426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EEB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4C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7B8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BD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A1D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AB0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9B1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8FF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723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58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52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F2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66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18D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DE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396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205B9" w:rsidRPr="003E1647" w14:paraId="17D2F2D2" w14:textId="77777777" w:rsidTr="00B813E8">
        <w:trPr>
          <w:trHeight w:val="42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C28454" w14:textId="77777777" w:rsidR="00550C38" w:rsidRPr="002C3461" w:rsidRDefault="00550C38" w:rsidP="00E2501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Management appropriate for clinical presentation?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5B722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36B0F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2EA33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37EEA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CCA5E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04C81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7DC16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72319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E624A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192BF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B8113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78980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6D684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45A7C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419A0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BE4B7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610C8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2ABF7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00B81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A3EFA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2CA4B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B7E74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30AE1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9388A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EDBEC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D229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E531E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B8617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7F869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C2F5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90210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50B56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4C2DC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84DA5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B964D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5F7F0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98017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7DCDC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4B71E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5D906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78641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A5203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61193995" w14:textId="77777777" w:rsidTr="00B813E8">
        <w:trPr>
          <w:trHeight w:val="2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4D71C" w14:textId="46977D54" w:rsidR="00550C38" w:rsidRPr="002C3461" w:rsidRDefault="00550C38" w:rsidP="00FB6B7D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>Advice given on natural history and illness</w:t>
            </w:r>
            <w:r w:rsidR="00FB6B7D"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 xml:space="preserve"> duration </w:t>
            </w:r>
            <w:r w:rsidR="00254940"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>1</w:t>
            </w:r>
            <w:r w:rsidR="00C04F57"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>4</w:t>
            </w:r>
            <w:r w:rsidR="00FB6B7D"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 xml:space="preserve"> - 21</w:t>
            </w:r>
            <w:r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>days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F72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26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151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51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C85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59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A4D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ABC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C7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55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92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C60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0B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68E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84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55D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69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0FF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6A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ECC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06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369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2F8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C8C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1EE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01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1B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34F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0F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095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018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C1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6B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F7B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E56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EC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3B7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B6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3FD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51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9F6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0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62362F4D" w14:textId="77777777" w:rsidTr="00B813E8">
        <w:trPr>
          <w:trHeight w:val="4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300DE" w14:textId="77777777" w:rsidR="00550C38" w:rsidRPr="002C3461" w:rsidRDefault="00550C38" w:rsidP="00E2501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 xml:space="preserve">Advice given about managing symptoms including fever </w:t>
            </w:r>
          </w:p>
          <w:p w14:paraId="1705022B" w14:textId="61523390" w:rsidR="00550C38" w:rsidRPr="002C3461" w:rsidRDefault="00254940" w:rsidP="00E25014">
            <w:p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 xml:space="preserve">      </w:t>
            </w:r>
            <w:r w:rsidR="00550C38"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>Self-care advice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3F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6B5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F6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C4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01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81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EBC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F95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DE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571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7C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CF4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CD2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112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A0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72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8CB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FB0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32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E62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81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D06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F4A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E18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3A2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8C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F92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F4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A7D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8F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E5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7E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A2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D5C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F1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8A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F83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57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DD4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F3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718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491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54C39F7A" w14:textId="77777777" w:rsidTr="00B813E8">
        <w:trPr>
          <w:trHeight w:val="44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19A67" w14:textId="637FB905" w:rsidR="00550C38" w:rsidRPr="002C3461" w:rsidRDefault="00550C38" w:rsidP="00E2501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>Information about when to re-</w:t>
            </w:r>
            <w:proofErr w:type="gramStart"/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 xml:space="preserve">consult  </w:t>
            </w:r>
            <w:r w:rsidR="00C04F57"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>S</w:t>
            </w:r>
            <w:r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>afety</w:t>
            </w:r>
            <w:proofErr w:type="gramEnd"/>
            <w:r w:rsidRPr="002C3461">
              <w:rPr>
                <w:rFonts w:eastAsia="Times New Roman" w:cs="Arial"/>
                <w:bCs/>
                <w:i/>
                <w:color w:val="000000"/>
                <w:sz w:val="18"/>
                <w:szCs w:val="18"/>
                <w:lang w:eastAsia="en-GB"/>
              </w:rPr>
              <w:t xml:space="preserve"> netting advice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DC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04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DF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9AC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D82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2BE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6F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F3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3E1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9C1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111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8DA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279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EFA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B5D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95F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AEF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84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EA2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C1C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448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13E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01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327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E3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F2F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0B6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68A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F8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B8F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7D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57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715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9A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402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A17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198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C66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408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A8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8FB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342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2BCA9202" w14:textId="77777777" w:rsidTr="00B813E8">
        <w:trPr>
          <w:trHeight w:val="44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9F232" w14:textId="77777777" w:rsidR="00550C38" w:rsidRPr="002C3461" w:rsidRDefault="00550C38" w:rsidP="00E2501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Calibri" w:cs="Arial"/>
                <w:sz w:val="18"/>
                <w:szCs w:val="18"/>
              </w:rPr>
            </w:pPr>
            <w:r w:rsidRPr="002C3461">
              <w:rPr>
                <w:rFonts w:eastAsia="Calibri" w:cs="Arial"/>
                <w:sz w:val="18"/>
                <w:szCs w:val="18"/>
              </w:rPr>
              <w:t>Information shared on antibiotic use and resistance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511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B80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40A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466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B1A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42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F297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8BE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0D3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9B5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9C6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9A3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33C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468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EF8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EE3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EFC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A01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AD43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585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88A5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420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75A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997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0F8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0CC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EF4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7CF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B5D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4F10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31D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196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907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EB1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CFD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0F9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25A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D6B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93F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F78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6BA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F5E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E25014" w:rsidRPr="003E1647" w14:paraId="1E275521" w14:textId="77777777" w:rsidTr="00B813E8">
        <w:trPr>
          <w:trHeight w:val="30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03092" w14:textId="4A40F773" w:rsidR="00550C38" w:rsidRPr="002C3461" w:rsidRDefault="002205B9" w:rsidP="00C04F57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</w:pPr>
            <w:hyperlink r:id="rId12" w:history="1">
              <w:r w:rsidR="00550C38" w:rsidRPr="002C3461">
                <w:rPr>
                  <w:rFonts w:eastAsia="Times New Roman" w:cs="Arial"/>
                  <w:bCs/>
                  <w:color w:val="000000"/>
                  <w:sz w:val="18"/>
                  <w:szCs w:val="18"/>
                  <w:lang w:eastAsia="en-GB"/>
                </w:rPr>
                <w:t>Shared the TARGET Treating Your Infection RTI leaflet</w:t>
              </w:r>
            </w:hyperlink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C5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BBB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766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C1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673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66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E84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A79D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237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94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8B6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06B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8BB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71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7924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08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EB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B17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EE8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DB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73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081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D7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46E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55E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F02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F8A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0B1F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AEC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9E39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DD4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CE46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95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CEB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A173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69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7971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DD2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5CDA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FB0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FA45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FFE8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50C38" w:rsidRPr="003E1647" w14:paraId="324C0206" w14:textId="77777777" w:rsidTr="00B813E8">
        <w:trPr>
          <w:trHeight w:val="265"/>
        </w:trPr>
        <w:tc>
          <w:tcPr>
            <w:tcW w:w="1570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99167" w14:textId="77777777" w:rsidR="00550C38" w:rsidRPr="002C3461" w:rsidRDefault="00550C38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If antibiotics prescribed</w:t>
            </w:r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 xml:space="preserve"> (N=_____</w:t>
            </w:r>
            <w:proofErr w:type="gramStart"/>
            <w:r w:rsidRPr="002C3461">
              <w:rPr>
                <w:rFonts w:eastAsia="Times New Roman" w:cs="Arial"/>
                <w:bCs/>
                <w:color w:val="000000"/>
                <w:sz w:val="18"/>
                <w:szCs w:val="18"/>
                <w:lang w:eastAsia="en-GB"/>
              </w:rPr>
              <w:t>_ )</w:t>
            </w:r>
            <w:proofErr w:type="gramEnd"/>
          </w:p>
        </w:tc>
      </w:tr>
      <w:tr w:rsidR="00E25014" w:rsidRPr="003E1647" w14:paraId="535E8B4B" w14:textId="77777777" w:rsidTr="00B813E8">
        <w:trPr>
          <w:trHeight w:val="115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537BA0" w14:textId="45069D8A" w:rsidR="00254940" w:rsidRPr="002C3461" w:rsidRDefault="00254940" w:rsidP="002205B9">
            <w:pPr>
              <w:pStyle w:val="ListParagraph"/>
              <w:numPr>
                <w:ilvl w:val="0"/>
                <w:numId w:val="7"/>
              </w:numPr>
              <w:spacing w:after="0"/>
              <w:ind w:left="174" w:hanging="284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2C3461">
              <w:rPr>
                <w:rFonts w:cs="Arial"/>
                <w:color w:val="000000"/>
                <w:sz w:val="18"/>
                <w:szCs w:val="18"/>
              </w:rPr>
              <w:t xml:space="preserve">Antibiotic choice correct </w:t>
            </w:r>
            <w:r w:rsidRPr="002C3461">
              <w:rPr>
                <w:rFonts w:cs="Arial"/>
                <w:color w:val="000000"/>
                <w:sz w:val="18"/>
                <w:szCs w:val="18"/>
              </w:rPr>
              <w:br/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1st line: </w:t>
            </w:r>
            <w:r w:rsidR="002205B9">
              <w:rPr>
                <w:rFonts w:cs="Arial"/>
                <w:i/>
                <w:iCs/>
                <w:color w:val="000000"/>
                <w:sz w:val="18"/>
                <w:szCs w:val="18"/>
              </w:rPr>
              <w:t>P</w:t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henoxymethylpenicillin</w:t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Penicillin allergy: </w:t>
            </w:r>
            <w:r w:rsidR="002205B9">
              <w:rPr>
                <w:rFonts w:cs="Arial"/>
                <w:i/>
                <w:iCs/>
                <w:color w:val="000000"/>
                <w:sz w:val="18"/>
                <w:szCs w:val="18"/>
              </w:rPr>
              <w:t>D</w:t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oxycycline OR </w:t>
            </w:r>
            <w:r w:rsidR="002205B9">
              <w:rPr>
                <w:rFonts w:cs="Arial"/>
                <w:i/>
                <w:iCs/>
                <w:color w:val="000000"/>
                <w:sz w:val="18"/>
                <w:szCs w:val="18"/>
              </w:rPr>
              <w:t>C</w:t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larithromycin</w:t>
            </w:r>
            <w:r w:rsidR="002205B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OR if pregnant, Erythromycin</w:t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Very unwell</w:t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: Co-amoxiclav</w:t>
            </w:r>
          </w:p>
          <w:p w14:paraId="403FCAB9" w14:textId="6FF96CEA" w:rsidR="00FB6B7D" w:rsidRPr="002C3461" w:rsidRDefault="00FB6B7D" w:rsidP="00FB6B7D">
            <w:pPr>
              <w:pStyle w:val="ListParagraph"/>
              <w:spacing w:after="0"/>
              <w:ind w:left="284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D83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706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8CF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CBC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423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98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87E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FB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701F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5D4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7A87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66E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BDC6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2E52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E0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3B3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C3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45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5BF2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288F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C106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387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581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28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C6AF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E88A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BC1E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767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0F5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CDB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5733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852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BEA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133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C7A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EF26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3A3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07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69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BA4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913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BB3A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4329D882" w14:textId="77777777" w:rsidTr="00B813E8">
        <w:trPr>
          <w:trHeight w:val="2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223B00" w14:textId="1C40E170" w:rsidR="00C04F57" w:rsidRPr="002C3461" w:rsidRDefault="00254940" w:rsidP="00FB6B7D">
            <w:pPr>
              <w:pStyle w:val="ListParagraph"/>
              <w:numPr>
                <w:ilvl w:val="0"/>
                <w:numId w:val="7"/>
              </w:numPr>
              <w:spacing w:after="0"/>
              <w:ind w:left="0" w:firstLine="0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2C3461">
              <w:rPr>
                <w:rFonts w:cs="Arial"/>
                <w:color w:val="000000"/>
                <w:sz w:val="18"/>
                <w:szCs w:val="18"/>
              </w:rPr>
              <w:t xml:space="preserve">Dose/frequency correct </w:t>
            </w:r>
            <w:r w:rsidRPr="002C3461">
              <w:rPr>
                <w:rFonts w:cs="Arial"/>
                <w:color w:val="000000"/>
                <w:sz w:val="18"/>
                <w:szCs w:val="18"/>
              </w:rPr>
              <w:br/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1</w:t>
            </w:r>
            <w:proofErr w:type="gramStart"/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st :</w:t>
            </w:r>
            <w:proofErr w:type="gramEnd"/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500</w:t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mg QDS</w:t>
            </w:r>
            <w:r w:rsidR="000B134D" w:rsidRPr="002C3461" w:rsidDel="000B134D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Doxycycline : 2</w:t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00mg </w:t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stat then 100mg OD</w:t>
            </w:r>
          </w:p>
          <w:p w14:paraId="288A065D" w14:textId="77777777" w:rsidR="002205B9" w:rsidRDefault="00C04F57" w:rsidP="00FB6B7D">
            <w:pPr>
              <w:pStyle w:val="PHEBulletpoint"/>
              <w:numPr>
                <w:ilvl w:val="0"/>
                <w:numId w:val="0"/>
              </w:numPr>
              <w:spacing w:line="240" w:lineRule="auto"/>
              <w:ind w:right="-75"/>
              <w:rPr>
                <w:i/>
                <w:iCs/>
                <w:color w:val="000000"/>
                <w:sz w:val="18"/>
                <w:szCs w:val="18"/>
              </w:rPr>
            </w:pPr>
            <w:r w:rsidRPr="002C3461">
              <w:rPr>
                <w:i/>
                <w:iCs/>
                <w:color w:val="000000"/>
                <w:sz w:val="18"/>
                <w:szCs w:val="18"/>
              </w:rPr>
              <w:t>Clarithromycin: 500mg BD</w:t>
            </w:r>
          </w:p>
          <w:p w14:paraId="3A7A6BBB" w14:textId="521D38E7" w:rsidR="00FB6B7D" w:rsidRPr="002C3461" w:rsidRDefault="002205B9" w:rsidP="00FB6B7D">
            <w:pPr>
              <w:pStyle w:val="PHEBulletpoint"/>
              <w:numPr>
                <w:ilvl w:val="0"/>
                <w:numId w:val="0"/>
              </w:numPr>
              <w:spacing w:line="240" w:lineRule="auto"/>
              <w:ind w:right="-75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lastRenderedPageBreak/>
              <w:t>Erythromycin: 250-500mg QDS OR 500-1000mg BD</w:t>
            </w:r>
            <w:r w:rsidR="00254940" w:rsidRPr="002C3461">
              <w:rPr>
                <w:i/>
                <w:iCs/>
                <w:color w:val="000000"/>
                <w:sz w:val="18"/>
                <w:szCs w:val="18"/>
              </w:rPr>
              <w:br/>
              <w:t xml:space="preserve">Co-amoxiclav: </w:t>
            </w:r>
            <w:r w:rsidR="00FB6B7D" w:rsidRPr="002C3461">
              <w:rPr>
                <w:sz w:val="18"/>
                <w:szCs w:val="18"/>
              </w:rPr>
              <w:t>500/125mg TDS </w:t>
            </w:r>
          </w:p>
          <w:p w14:paraId="7CAA4072" w14:textId="407ACF9C" w:rsidR="00254940" w:rsidRPr="002C3461" w:rsidRDefault="00254940" w:rsidP="00FB6B7D">
            <w:pPr>
              <w:pStyle w:val="PHEBulletpoint"/>
              <w:numPr>
                <w:ilvl w:val="0"/>
                <w:numId w:val="0"/>
              </w:numPr>
              <w:spacing w:line="240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44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A279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D9C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DEE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F25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433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EEB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DD1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8B9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B0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8D0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454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42D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D78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F1E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0C6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396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86F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C98A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6C2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016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1D23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BD0E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6C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93D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4DCA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160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B82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7E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06B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086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9B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C8B3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6D37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04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83B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05B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BEC2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F53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B7F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708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F07D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2C3461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25014" w:rsidRPr="003E1647" w14:paraId="7A610F9E" w14:textId="77777777" w:rsidTr="00B813E8">
        <w:trPr>
          <w:trHeight w:val="2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499F6" w14:textId="0DC16AC8" w:rsidR="00254940" w:rsidRPr="002C3461" w:rsidRDefault="00254940" w:rsidP="00C04F57">
            <w:pPr>
              <w:pStyle w:val="ListParagraph"/>
              <w:numPr>
                <w:ilvl w:val="0"/>
                <w:numId w:val="7"/>
              </w:numPr>
              <w:spacing w:after="0"/>
              <w:ind w:left="357" w:hanging="357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2C3461">
              <w:rPr>
                <w:rFonts w:cs="Arial"/>
                <w:color w:val="000000"/>
                <w:sz w:val="18"/>
                <w:szCs w:val="18"/>
              </w:rPr>
              <w:t>Course length correct</w:t>
            </w:r>
            <w:r w:rsidRPr="002C3461">
              <w:rPr>
                <w:rFonts w:cs="Arial"/>
                <w:color w:val="000000"/>
                <w:sz w:val="18"/>
                <w:szCs w:val="18"/>
              </w:rPr>
              <w:br/>
            </w:r>
            <w:r w:rsidR="00C04F57"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5</w:t>
            </w:r>
            <w:r w:rsidRPr="002C3461">
              <w:rPr>
                <w:rFonts w:cs="Arial"/>
                <w:i/>
                <w:i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34DC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BC36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333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B4E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83B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EB1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4CAA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F824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64382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C88A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28B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61A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ECF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4FC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0D3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E099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389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6E4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F5A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1F25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995F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9D9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8529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6CA7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3F2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7D27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026D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217D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8F4E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9036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182B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1E6F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68FC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4B29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45E7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78DF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E79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766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0C68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A8DA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A070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E271" w14:textId="77777777" w:rsidR="00254940" w:rsidRPr="002C3461" w:rsidRDefault="00254940" w:rsidP="00550C3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4E39B30D" w14:textId="77777777" w:rsidR="00550C38" w:rsidRPr="00550C38" w:rsidRDefault="00550C38" w:rsidP="00550C38">
      <w:pPr>
        <w:spacing w:after="80" w:line="240" w:lineRule="auto"/>
        <w:rPr>
          <w:rFonts w:eastAsia="Calibri" w:cs="Arial"/>
          <w:b/>
          <w:color w:val="1F497D"/>
        </w:rPr>
        <w:sectPr w:rsidR="00550C38" w:rsidRPr="00550C38" w:rsidSect="00947916">
          <w:pgSz w:w="16838" w:h="11906" w:orient="landscape"/>
          <w:pgMar w:top="720" w:right="720" w:bottom="720" w:left="720" w:header="680" w:footer="198" w:gutter="0"/>
          <w:pgBorders>
            <w:top w:val="single" w:sz="4" w:space="1" w:color="auto"/>
            <w:bottom w:val="single" w:sz="4" w:space="1" w:color="auto"/>
          </w:pgBorders>
          <w:cols w:space="708"/>
          <w:docGrid w:linePitch="360"/>
        </w:sectPr>
      </w:pPr>
    </w:p>
    <w:p w14:paraId="1696CFE5" w14:textId="77777777" w:rsidR="00550C38" w:rsidRPr="00550C38" w:rsidRDefault="00550C38" w:rsidP="00550C38">
      <w:pPr>
        <w:spacing w:after="80" w:line="240" w:lineRule="auto"/>
        <w:rPr>
          <w:rFonts w:eastAsia="Calibri" w:cs="Arial"/>
        </w:rPr>
      </w:pPr>
      <w:r w:rsidRPr="00550C38">
        <w:rPr>
          <w:rFonts w:eastAsia="Calibri" w:cs="Arial"/>
        </w:rPr>
        <w:lastRenderedPageBreak/>
        <w:t xml:space="preserve">For ease of use you can now summarise your data the Summary table below. </w:t>
      </w:r>
    </w:p>
    <w:tbl>
      <w:tblPr>
        <w:tblStyle w:val="TableGrid1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992"/>
        <w:gridCol w:w="1134"/>
      </w:tblGrid>
      <w:tr w:rsidR="00550C38" w:rsidRPr="00550C38" w14:paraId="35440114" w14:textId="77777777" w:rsidTr="00B813E8">
        <w:trPr>
          <w:trHeight w:val="510"/>
        </w:trPr>
        <w:tc>
          <w:tcPr>
            <w:tcW w:w="7338" w:type="dxa"/>
            <w:gridSpan w:val="2"/>
            <w:shd w:val="clear" w:color="auto" w:fill="F2F2F2" w:themeFill="background1" w:themeFillShade="F2"/>
            <w:vAlign w:val="center"/>
          </w:tcPr>
          <w:p w14:paraId="249687A9" w14:textId="77777777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Total number of patients</w:t>
            </w:r>
          </w:p>
        </w:tc>
        <w:tc>
          <w:tcPr>
            <w:tcW w:w="3260" w:type="dxa"/>
            <w:gridSpan w:val="3"/>
            <w:vAlign w:val="center"/>
          </w:tcPr>
          <w:p w14:paraId="3DDF2966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/>
                <w:bCs/>
                <w:sz w:val="18"/>
                <w:szCs w:val="18"/>
              </w:rPr>
              <w:t>…………………..</w:t>
            </w:r>
          </w:p>
        </w:tc>
      </w:tr>
      <w:tr w:rsidR="00550C38" w:rsidRPr="00550C38" w14:paraId="27E20631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CEA19A3" w14:textId="77777777" w:rsidR="00550C38" w:rsidRPr="002C3461" w:rsidRDefault="00550C38" w:rsidP="00550C38">
            <w:pPr>
              <w:spacing w:after="0"/>
              <w:rPr>
                <w:rFonts w:eastAsia="Calibri" w:cs="Arial"/>
                <w:b/>
              </w:rPr>
            </w:pPr>
            <w:r w:rsidRPr="002C3461">
              <w:rPr>
                <w:rFonts w:eastAsia="Calibri" w:cs="Arial"/>
                <w:b/>
              </w:rPr>
              <w:t>Row in table below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0BE62CA1" w14:textId="77777777" w:rsidR="00550C38" w:rsidRPr="002C3461" w:rsidRDefault="00550C38" w:rsidP="00550C38">
            <w:pPr>
              <w:spacing w:after="0"/>
              <w:rPr>
                <w:rFonts w:eastAsia="Calibri" w:cs="Arial"/>
                <w:b/>
              </w:rPr>
            </w:pPr>
            <w:r w:rsidRPr="002C3461">
              <w:rPr>
                <w:rFonts w:eastAsia="Calibri" w:cs="Arial"/>
                <w:b/>
              </w:rPr>
              <w:t>Criteria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84AC8A0" w14:textId="77777777" w:rsidR="00550C38" w:rsidRPr="00550C38" w:rsidRDefault="00550C38" w:rsidP="00550C38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/>
                <w:bCs/>
                <w:sz w:val="18"/>
                <w:szCs w:val="18"/>
              </w:rPr>
              <w:t>Number of patients</w:t>
            </w:r>
          </w:p>
          <w:p w14:paraId="07FF5514" w14:textId="77777777" w:rsidR="00550C38" w:rsidRPr="00550C38" w:rsidRDefault="00550C38" w:rsidP="00550C38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/>
                <w:bCs/>
                <w:sz w:val="18"/>
                <w:szCs w:val="18"/>
              </w:rPr>
              <w:t>(N)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696FA785" w14:textId="77777777" w:rsidR="00550C38" w:rsidRPr="00550C38" w:rsidRDefault="00550C38" w:rsidP="00550C38">
            <w:pPr>
              <w:spacing w:after="0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/>
                <w:bCs/>
                <w:sz w:val="18"/>
                <w:szCs w:val="18"/>
              </w:rPr>
              <w:t xml:space="preserve">Total % of </w:t>
            </w:r>
            <w:proofErr w:type="gramStart"/>
            <w:r w:rsidRPr="00550C38">
              <w:rPr>
                <w:rFonts w:eastAsia="Calibri" w:cs="Arial"/>
                <w:b/>
                <w:bCs/>
                <w:sz w:val="18"/>
                <w:szCs w:val="18"/>
              </w:rPr>
              <w:t>Patients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B7A8F8D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sz w:val="18"/>
                <w:szCs w:val="18"/>
              </w:rPr>
            </w:pPr>
            <w:r w:rsidRPr="00550C38">
              <w:rPr>
                <w:rFonts w:eastAsia="Calibri" w:cs="Arial"/>
                <w:b/>
                <w:sz w:val="18"/>
                <w:szCs w:val="18"/>
              </w:rPr>
              <w:t>Target %</w:t>
            </w:r>
          </w:p>
        </w:tc>
      </w:tr>
      <w:tr w:rsidR="00550C38" w:rsidRPr="00550C38" w14:paraId="157E581A" w14:textId="77777777" w:rsidTr="00550C38">
        <w:trPr>
          <w:trHeight w:val="206"/>
        </w:trPr>
        <w:tc>
          <w:tcPr>
            <w:tcW w:w="10598" w:type="dxa"/>
            <w:gridSpan w:val="5"/>
            <w:shd w:val="clear" w:color="auto" w:fill="auto"/>
            <w:vAlign w:val="center"/>
          </w:tcPr>
          <w:p w14:paraId="251443EB" w14:textId="77777777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Management decision</w:t>
            </w:r>
          </w:p>
        </w:tc>
      </w:tr>
      <w:tr w:rsidR="00550C38" w:rsidRPr="00550C38" w14:paraId="030D0EDF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644D4AA" w14:textId="0B03F109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99F3B6D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>No antibiotic given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B78AE2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57C21C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BEAD59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Cs/>
                <w:sz w:val="18"/>
                <w:szCs w:val="18"/>
              </w:rPr>
              <w:t>&gt;70%</w:t>
            </w:r>
          </w:p>
        </w:tc>
      </w:tr>
      <w:tr w:rsidR="00550C38" w:rsidRPr="00550C38" w14:paraId="6215E787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70024D4" w14:textId="61E053C4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B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B91AC1D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>Back-up/delayed antibiotic given with advice about how to access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84AFE0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5BE7F6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DE9C0F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Cs/>
                <w:sz w:val="18"/>
                <w:szCs w:val="18"/>
              </w:rPr>
              <w:t>&lt;40%</w:t>
            </w:r>
          </w:p>
        </w:tc>
      </w:tr>
      <w:tr w:rsidR="00550C38" w:rsidRPr="00550C38" w14:paraId="0E02DCF4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D601E73" w14:textId="6566DABF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B7D1E02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>Immediate antibiotic given with advice on compliance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512B6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DB9DD2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4242A0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Cs/>
                <w:sz w:val="18"/>
                <w:szCs w:val="18"/>
              </w:rPr>
              <w:t>&lt;30%</w:t>
            </w:r>
          </w:p>
        </w:tc>
      </w:tr>
      <w:tr w:rsidR="00550C38" w:rsidRPr="00550C38" w14:paraId="4EFAF442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EE3348A" w14:textId="6009CC86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D</w:t>
            </w:r>
          </w:p>
        </w:tc>
        <w:tc>
          <w:tcPr>
            <w:tcW w:w="6521" w:type="dxa"/>
            <w:vAlign w:val="center"/>
          </w:tcPr>
          <w:p w14:paraId="0D6358F2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>Management appropriate for clinical presentation?</w:t>
            </w:r>
          </w:p>
        </w:tc>
        <w:tc>
          <w:tcPr>
            <w:tcW w:w="1134" w:type="dxa"/>
            <w:vAlign w:val="center"/>
          </w:tcPr>
          <w:p w14:paraId="3757E1FA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1851826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29FC4BF6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Cs/>
                <w:sz w:val="18"/>
                <w:szCs w:val="18"/>
              </w:rPr>
              <w:t>100%</w:t>
            </w:r>
          </w:p>
        </w:tc>
      </w:tr>
      <w:tr w:rsidR="00550C38" w:rsidRPr="00550C38" w14:paraId="28093C55" w14:textId="77777777" w:rsidTr="00550C38">
        <w:trPr>
          <w:trHeight w:val="269"/>
        </w:trPr>
        <w:tc>
          <w:tcPr>
            <w:tcW w:w="10598" w:type="dxa"/>
            <w:gridSpan w:val="5"/>
            <w:shd w:val="clear" w:color="auto" w:fill="auto"/>
            <w:vAlign w:val="center"/>
          </w:tcPr>
          <w:p w14:paraId="0C79644B" w14:textId="77777777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 xml:space="preserve">Providing Advice </w:t>
            </w:r>
          </w:p>
        </w:tc>
      </w:tr>
      <w:tr w:rsidR="00550C38" w:rsidRPr="00550C38" w14:paraId="6399FD03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55C4D5E" w14:textId="3389E187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E</w:t>
            </w:r>
          </w:p>
        </w:tc>
        <w:tc>
          <w:tcPr>
            <w:tcW w:w="6521" w:type="dxa"/>
            <w:vAlign w:val="center"/>
          </w:tcPr>
          <w:p w14:paraId="4110C360" w14:textId="4A024923" w:rsidR="00550C38" w:rsidRPr="002C3461" w:rsidRDefault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 xml:space="preserve">Advice given on natural history and average length of illness – </w:t>
            </w:r>
            <w:r w:rsidR="00BD6008" w:rsidRPr="002C3461">
              <w:rPr>
                <w:rFonts w:eastAsia="Calibri" w:cs="Arial"/>
                <w:bCs/>
                <w:i/>
              </w:rPr>
              <w:t>14-21</w:t>
            </w:r>
            <w:r w:rsidR="000B134D" w:rsidRPr="002C3461">
              <w:rPr>
                <w:rFonts w:eastAsia="Calibri" w:cs="Arial"/>
                <w:bCs/>
                <w:i/>
                <w:vertAlign w:val="superscript"/>
              </w:rPr>
              <w:t>2</w:t>
            </w:r>
            <w:r w:rsidR="00254940" w:rsidRPr="002C3461">
              <w:rPr>
                <w:rFonts w:eastAsia="Calibri" w:cs="Arial"/>
                <w:bCs/>
                <w:i/>
              </w:rPr>
              <w:t xml:space="preserve"> </w:t>
            </w:r>
            <w:r w:rsidRPr="002C3461">
              <w:rPr>
                <w:rFonts w:eastAsia="Calibri" w:cs="Arial"/>
                <w:bCs/>
                <w:i/>
              </w:rPr>
              <w:t>days</w:t>
            </w:r>
          </w:p>
        </w:tc>
        <w:tc>
          <w:tcPr>
            <w:tcW w:w="1134" w:type="dxa"/>
            <w:vAlign w:val="center"/>
          </w:tcPr>
          <w:p w14:paraId="3B240481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FCD9F67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3E692AC1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Cs/>
                <w:sz w:val="18"/>
                <w:szCs w:val="18"/>
              </w:rPr>
              <w:t>100%</w:t>
            </w:r>
          </w:p>
        </w:tc>
      </w:tr>
      <w:tr w:rsidR="00550C38" w:rsidRPr="00550C38" w14:paraId="6C427885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58C4032" w14:textId="00B1DAF8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F</w:t>
            </w:r>
          </w:p>
        </w:tc>
        <w:tc>
          <w:tcPr>
            <w:tcW w:w="6521" w:type="dxa"/>
            <w:vAlign w:val="center"/>
          </w:tcPr>
          <w:p w14:paraId="10878B6B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>Advice given about managing symptoms (</w:t>
            </w:r>
            <w:r w:rsidRPr="002C3461">
              <w:rPr>
                <w:rFonts w:eastAsia="Calibri" w:cs="Arial"/>
                <w:bCs/>
                <w:i/>
              </w:rPr>
              <w:t>Self-care advice</w:t>
            </w:r>
            <w:r w:rsidRPr="002C3461">
              <w:rPr>
                <w:rFonts w:eastAsia="Calibri" w:cs="Arial"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14:paraId="3AFC45C3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B0D2506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52598E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</w:tr>
      <w:tr w:rsidR="00550C38" w:rsidRPr="00550C38" w14:paraId="17720D17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D1681A6" w14:textId="5FAD47DA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G</w:t>
            </w:r>
          </w:p>
        </w:tc>
        <w:tc>
          <w:tcPr>
            <w:tcW w:w="6521" w:type="dxa"/>
            <w:vAlign w:val="center"/>
          </w:tcPr>
          <w:p w14:paraId="73789664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>Information about when to re-consult (</w:t>
            </w:r>
            <w:r w:rsidRPr="002C3461">
              <w:rPr>
                <w:rFonts w:eastAsia="Calibri" w:cs="Arial"/>
                <w:bCs/>
                <w:i/>
              </w:rPr>
              <w:t>Safety netting advice</w:t>
            </w:r>
            <w:r w:rsidRPr="002C3461">
              <w:rPr>
                <w:rFonts w:eastAsia="Calibri" w:cs="Arial"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14:paraId="742E7967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5F46705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20F55E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</w:tr>
      <w:tr w:rsidR="00550C38" w:rsidRPr="00550C38" w14:paraId="671D5352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6CDB17" w14:textId="4584B022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H</w:t>
            </w:r>
          </w:p>
        </w:tc>
        <w:tc>
          <w:tcPr>
            <w:tcW w:w="6521" w:type="dxa"/>
            <w:vAlign w:val="center"/>
          </w:tcPr>
          <w:p w14:paraId="241DA985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 xml:space="preserve">Information given about antibiotic use and resistance </w:t>
            </w:r>
          </w:p>
          <w:p w14:paraId="20FD1495" w14:textId="77777777" w:rsidR="00550C38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280B53A0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93DD24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979AE0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</w:tr>
      <w:tr w:rsidR="00550C38" w:rsidRPr="00550C38" w14:paraId="679A0E6E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B1269B9" w14:textId="781E86E3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I</w:t>
            </w:r>
          </w:p>
        </w:tc>
        <w:tc>
          <w:tcPr>
            <w:tcW w:w="6521" w:type="dxa"/>
            <w:vAlign w:val="center"/>
          </w:tcPr>
          <w:p w14:paraId="3C6EBE7E" w14:textId="77777777" w:rsidR="00550C38" w:rsidRPr="002C3461" w:rsidRDefault="002205B9" w:rsidP="00550C38">
            <w:pPr>
              <w:spacing w:after="0"/>
              <w:rPr>
                <w:rFonts w:eastAsia="Calibri" w:cs="Arial"/>
                <w:bCs/>
              </w:rPr>
            </w:pPr>
            <w:hyperlink r:id="rId13" w:history="1">
              <w:r w:rsidR="00550C38" w:rsidRPr="002C3461">
                <w:rPr>
                  <w:rFonts w:eastAsia="Times New Roman" w:cs="Arial"/>
                  <w:bCs/>
                  <w:color w:val="000000"/>
                  <w:lang w:eastAsia="en-GB"/>
                </w:rPr>
                <w:t>Shared the TARGET Treating Your Infection RTI leaflet</w:t>
              </w:r>
            </w:hyperlink>
          </w:p>
        </w:tc>
        <w:tc>
          <w:tcPr>
            <w:tcW w:w="1134" w:type="dxa"/>
            <w:vAlign w:val="center"/>
          </w:tcPr>
          <w:p w14:paraId="7F8EAAFB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F425CC4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ED8F2A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</w:p>
        </w:tc>
      </w:tr>
      <w:tr w:rsidR="00550C38" w:rsidRPr="00550C38" w14:paraId="57C7919B" w14:textId="77777777" w:rsidTr="00B813E8">
        <w:trPr>
          <w:trHeight w:val="510"/>
        </w:trPr>
        <w:tc>
          <w:tcPr>
            <w:tcW w:w="10598" w:type="dxa"/>
            <w:gridSpan w:val="5"/>
            <w:shd w:val="clear" w:color="auto" w:fill="F2F2F2" w:themeFill="background1" w:themeFillShade="F2"/>
            <w:vAlign w:val="center"/>
          </w:tcPr>
          <w:p w14:paraId="1C287970" w14:textId="77777777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If antibiotics were prescribed: (N= …</w:t>
            </w:r>
            <w:proofErr w:type="gramStart"/>
            <w:r w:rsidRPr="002C3461">
              <w:rPr>
                <w:rFonts w:eastAsia="Calibri" w:cs="Arial"/>
                <w:b/>
                <w:bCs/>
              </w:rPr>
              <w:t>…..</w:t>
            </w:r>
            <w:proofErr w:type="gramEnd"/>
            <w:r w:rsidRPr="002C3461">
              <w:rPr>
                <w:rFonts w:eastAsia="Calibri" w:cs="Arial"/>
                <w:b/>
                <w:bCs/>
              </w:rPr>
              <w:t xml:space="preserve"> )</w:t>
            </w:r>
          </w:p>
        </w:tc>
      </w:tr>
      <w:tr w:rsidR="00550C38" w:rsidRPr="00550C38" w14:paraId="3B2A383A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E29D1EF" w14:textId="4A252B5E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J</w:t>
            </w:r>
          </w:p>
        </w:tc>
        <w:tc>
          <w:tcPr>
            <w:tcW w:w="6521" w:type="dxa"/>
            <w:vAlign w:val="center"/>
          </w:tcPr>
          <w:p w14:paraId="07D8B607" w14:textId="77777777" w:rsidR="00254940" w:rsidRPr="002C3461" w:rsidRDefault="00550C38" w:rsidP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 xml:space="preserve">Antibiotic choice correct – </w:t>
            </w:r>
          </w:p>
          <w:p w14:paraId="0F3FFA0F" w14:textId="45F67F23" w:rsidR="00550C38" w:rsidRPr="002C3461" w:rsidRDefault="00C04F57" w:rsidP="00FB6B7D">
            <w:pPr>
              <w:spacing w:after="0"/>
              <w:rPr>
                <w:rFonts w:cs="Arial"/>
                <w:i/>
                <w:iCs/>
                <w:color w:val="000000"/>
              </w:rPr>
            </w:pPr>
            <w:r w:rsidRPr="002C3461">
              <w:rPr>
                <w:rFonts w:cs="Arial"/>
                <w:i/>
                <w:iCs/>
                <w:color w:val="000000"/>
              </w:rPr>
              <w:t>1s</w:t>
            </w:r>
            <w:r w:rsidR="00FB6B7D" w:rsidRPr="002C3461">
              <w:rPr>
                <w:rFonts w:cs="Arial"/>
                <w:i/>
                <w:iCs/>
                <w:color w:val="000000"/>
              </w:rPr>
              <w:t xml:space="preserve">t line: </w:t>
            </w:r>
            <w:r w:rsidR="002205B9">
              <w:rPr>
                <w:rFonts w:cs="Arial"/>
                <w:i/>
                <w:iCs/>
                <w:color w:val="000000"/>
              </w:rPr>
              <w:t>P</w:t>
            </w:r>
            <w:r w:rsidR="00FB6B7D" w:rsidRPr="002C3461">
              <w:rPr>
                <w:rFonts w:cs="Arial"/>
                <w:i/>
                <w:iCs/>
                <w:color w:val="000000"/>
              </w:rPr>
              <w:t>henoxymethylpenicillin</w:t>
            </w:r>
            <w:r w:rsidRPr="002C3461">
              <w:rPr>
                <w:rFonts w:cs="Arial"/>
                <w:i/>
                <w:iCs/>
                <w:color w:val="000000"/>
              </w:rPr>
              <w:br/>
              <w:t xml:space="preserve">Penicillin allergy: </w:t>
            </w:r>
            <w:r w:rsidR="002205B9">
              <w:rPr>
                <w:rFonts w:cs="Arial"/>
                <w:i/>
                <w:iCs/>
                <w:color w:val="000000"/>
              </w:rPr>
              <w:t>D</w:t>
            </w:r>
            <w:r w:rsidRPr="002C3461">
              <w:rPr>
                <w:rFonts w:cs="Arial"/>
                <w:i/>
                <w:iCs/>
                <w:color w:val="000000"/>
              </w:rPr>
              <w:t xml:space="preserve">oxycycline OR </w:t>
            </w:r>
            <w:r w:rsidR="002205B9">
              <w:rPr>
                <w:rFonts w:cs="Arial"/>
                <w:i/>
                <w:iCs/>
                <w:color w:val="000000"/>
              </w:rPr>
              <w:t>C</w:t>
            </w:r>
            <w:r w:rsidRPr="002C3461">
              <w:rPr>
                <w:rFonts w:cs="Arial"/>
                <w:i/>
                <w:iCs/>
                <w:color w:val="000000"/>
              </w:rPr>
              <w:t>larithromycin</w:t>
            </w:r>
            <w:r w:rsidR="002205B9">
              <w:rPr>
                <w:rFonts w:cs="Arial"/>
                <w:i/>
                <w:iCs/>
                <w:color w:val="000000"/>
              </w:rPr>
              <w:t xml:space="preserve"> OR if pregnant, Erythromycin</w:t>
            </w:r>
            <w:r w:rsidRPr="002C3461">
              <w:rPr>
                <w:rFonts w:cs="Arial"/>
                <w:i/>
                <w:iCs/>
                <w:color w:val="000000"/>
              </w:rPr>
              <w:br/>
              <w:t>Very unwell: Co-amoxiclav</w:t>
            </w:r>
          </w:p>
          <w:p w14:paraId="45678382" w14:textId="502A2CA2" w:rsidR="00FB6B7D" w:rsidRPr="002C3461" w:rsidRDefault="00FB6B7D" w:rsidP="00FB6B7D">
            <w:pPr>
              <w:spacing w:after="0"/>
              <w:rPr>
                <w:rFonts w:eastAsia="Calibri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2F2CE938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8FBDEC3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219DBB61" w14:textId="77777777" w:rsidR="00550C38" w:rsidRPr="00550C38" w:rsidRDefault="00550C38" w:rsidP="00550C38">
            <w:pPr>
              <w:spacing w:after="0"/>
              <w:rPr>
                <w:rFonts w:eastAsia="Calibri" w:cs="Arial"/>
                <w:bCs/>
                <w:sz w:val="18"/>
                <w:szCs w:val="18"/>
              </w:rPr>
            </w:pPr>
            <w:r w:rsidRPr="00550C38">
              <w:rPr>
                <w:rFonts w:eastAsia="Calibri" w:cs="Arial"/>
                <w:bCs/>
                <w:sz w:val="18"/>
                <w:szCs w:val="18"/>
              </w:rPr>
              <w:t>100%</w:t>
            </w:r>
          </w:p>
        </w:tc>
      </w:tr>
      <w:tr w:rsidR="00550C38" w:rsidRPr="00550C38" w14:paraId="0B1256EA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DBBE78E" w14:textId="32601AB1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K</w:t>
            </w:r>
          </w:p>
        </w:tc>
        <w:tc>
          <w:tcPr>
            <w:tcW w:w="6521" w:type="dxa"/>
            <w:vAlign w:val="center"/>
          </w:tcPr>
          <w:p w14:paraId="1F9A9EA9" w14:textId="7EC17A18" w:rsidR="00550C38" w:rsidRPr="002C3461" w:rsidRDefault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 xml:space="preserve">Dose/frequency correct </w:t>
            </w:r>
          </w:p>
          <w:p w14:paraId="5DD4DFC7" w14:textId="77777777" w:rsidR="000B134D" w:rsidRPr="002C3461" w:rsidRDefault="00FB6B7D" w:rsidP="00FB6B7D">
            <w:pPr>
              <w:pStyle w:val="ListParagraph"/>
              <w:spacing w:after="0"/>
              <w:ind w:left="0"/>
              <w:rPr>
                <w:rFonts w:cs="Arial"/>
                <w:i/>
                <w:iCs/>
                <w:color w:val="000000"/>
              </w:rPr>
            </w:pPr>
            <w:r w:rsidRPr="002C3461">
              <w:rPr>
                <w:rFonts w:cs="Arial"/>
                <w:i/>
                <w:iCs/>
                <w:color w:val="000000"/>
              </w:rPr>
              <w:t>1</w:t>
            </w:r>
            <w:proofErr w:type="gramStart"/>
            <w:r w:rsidRPr="002C3461">
              <w:rPr>
                <w:rFonts w:cs="Arial"/>
                <w:i/>
                <w:iCs/>
                <w:color w:val="000000"/>
              </w:rPr>
              <w:t>st :</w:t>
            </w:r>
            <w:proofErr w:type="gramEnd"/>
            <w:r w:rsidRPr="002C3461">
              <w:rPr>
                <w:rFonts w:cs="Arial"/>
                <w:i/>
                <w:iCs/>
                <w:color w:val="000000"/>
              </w:rPr>
              <w:t xml:space="preserve"> 500mg QDS </w:t>
            </w:r>
          </w:p>
          <w:p w14:paraId="32DAC635" w14:textId="20EDCCC2" w:rsidR="00FB6B7D" w:rsidRPr="002C3461" w:rsidRDefault="00FB6B7D" w:rsidP="00FB6B7D">
            <w:pPr>
              <w:pStyle w:val="ListParagraph"/>
              <w:spacing w:after="0"/>
              <w:ind w:left="0"/>
              <w:rPr>
                <w:rFonts w:eastAsia="Times New Roman"/>
                <w:bCs/>
                <w:lang w:eastAsia="en-GB"/>
              </w:rPr>
            </w:pPr>
            <w:proofErr w:type="gramStart"/>
            <w:r w:rsidRPr="002C3461">
              <w:rPr>
                <w:rFonts w:cs="Arial"/>
                <w:i/>
                <w:iCs/>
                <w:color w:val="000000"/>
              </w:rPr>
              <w:t>Doxycycline :</w:t>
            </w:r>
            <w:proofErr w:type="gramEnd"/>
            <w:r w:rsidRPr="002C3461">
              <w:rPr>
                <w:rFonts w:cs="Arial"/>
                <w:i/>
                <w:iCs/>
                <w:color w:val="000000"/>
              </w:rPr>
              <w:t xml:space="preserve"> 200mg stat then 100mg OD</w:t>
            </w:r>
          </w:p>
          <w:p w14:paraId="4CCDBA08" w14:textId="77777777" w:rsidR="002205B9" w:rsidRDefault="00FB6B7D" w:rsidP="00FB6B7D">
            <w:pPr>
              <w:pStyle w:val="PHEBulletpoint"/>
              <w:numPr>
                <w:ilvl w:val="0"/>
                <w:numId w:val="0"/>
              </w:numPr>
              <w:spacing w:line="240" w:lineRule="auto"/>
              <w:ind w:right="-75"/>
              <w:rPr>
                <w:i/>
                <w:iCs/>
                <w:color w:val="000000"/>
              </w:rPr>
            </w:pPr>
            <w:r w:rsidRPr="002C3461">
              <w:rPr>
                <w:i/>
                <w:iCs/>
                <w:color w:val="000000"/>
              </w:rPr>
              <w:t>Clarithromycin: 500mg BD</w:t>
            </w:r>
          </w:p>
          <w:p w14:paraId="0DF2B38D" w14:textId="4D61A8A2" w:rsidR="00FB6B7D" w:rsidRPr="002C3461" w:rsidRDefault="002205B9" w:rsidP="00FB6B7D">
            <w:pPr>
              <w:pStyle w:val="PHEBulletpoint"/>
              <w:numPr>
                <w:ilvl w:val="0"/>
                <w:numId w:val="0"/>
              </w:numPr>
              <w:spacing w:line="240" w:lineRule="auto"/>
              <w:ind w:right="-75"/>
            </w:pPr>
            <w:r>
              <w:rPr>
                <w:i/>
                <w:iCs/>
                <w:color w:val="000000"/>
              </w:rPr>
              <w:t>Erythromycin: 250-500mg QDS OR 500-1000mg BD</w:t>
            </w:r>
            <w:r w:rsidR="00FB6B7D" w:rsidRPr="002C3461">
              <w:rPr>
                <w:i/>
                <w:iCs/>
                <w:color w:val="000000"/>
              </w:rPr>
              <w:br/>
              <w:t xml:space="preserve">Co-amoxiclav: </w:t>
            </w:r>
            <w:r w:rsidR="00FB6B7D" w:rsidRPr="002C3461">
              <w:rPr>
                <w:bCs/>
              </w:rPr>
              <w:t>500/125mg TDS </w:t>
            </w:r>
          </w:p>
          <w:p w14:paraId="0CAF0E4D" w14:textId="3AC476AE" w:rsidR="00254940" w:rsidRPr="002C3461" w:rsidRDefault="00254940" w:rsidP="00FB6B7D">
            <w:pPr>
              <w:spacing w:after="0"/>
              <w:rPr>
                <w:rFonts w:eastAsia="Calibri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32C4600A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2A51EB9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9876CD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</w:tr>
      <w:tr w:rsidR="00550C38" w:rsidRPr="00550C38" w14:paraId="473CF597" w14:textId="77777777" w:rsidTr="00B813E8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99D0A93" w14:textId="3721226F" w:rsidR="00550C38" w:rsidRPr="002C3461" w:rsidRDefault="00550C38" w:rsidP="00550C38">
            <w:pPr>
              <w:spacing w:after="0"/>
              <w:rPr>
                <w:rFonts w:eastAsia="Calibri" w:cs="Arial"/>
                <w:b/>
                <w:bCs/>
              </w:rPr>
            </w:pPr>
            <w:r w:rsidRPr="002C3461">
              <w:rPr>
                <w:rFonts w:eastAsia="Calibri" w:cs="Arial"/>
                <w:b/>
                <w:bCs/>
              </w:rPr>
              <w:t>L</w:t>
            </w:r>
          </w:p>
        </w:tc>
        <w:tc>
          <w:tcPr>
            <w:tcW w:w="6521" w:type="dxa"/>
            <w:vAlign w:val="center"/>
          </w:tcPr>
          <w:p w14:paraId="78AB92C0" w14:textId="34F735A8" w:rsidR="00550C38" w:rsidRPr="002C3461" w:rsidRDefault="00550C38">
            <w:pPr>
              <w:spacing w:after="0"/>
              <w:rPr>
                <w:rFonts w:eastAsia="Calibri" w:cs="Arial"/>
                <w:bCs/>
              </w:rPr>
            </w:pPr>
            <w:r w:rsidRPr="002C3461">
              <w:rPr>
                <w:rFonts w:eastAsia="Calibri" w:cs="Arial"/>
                <w:bCs/>
              </w:rPr>
              <w:t xml:space="preserve">Course length correct – </w:t>
            </w:r>
            <w:r w:rsidR="0047082D" w:rsidRPr="002C3461">
              <w:rPr>
                <w:rFonts w:cs="Arial"/>
                <w:i/>
                <w:iCs/>
                <w:color w:val="000000"/>
              </w:rPr>
              <w:t>All 5 days</w:t>
            </w:r>
          </w:p>
        </w:tc>
        <w:tc>
          <w:tcPr>
            <w:tcW w:w="1134" w:type="dxa"/>
            <w:vAlign w:val="center"/>
          </w:tcPr>
          <w:p w14:paraId="6929B86C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094FE00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E0F5A7" w14:textId="77777777" w:rsidR="00550C38" w:rsidRPr="00550C38" w:rsidRDefault="00550C38" w:rsidP="00550C38">
            <w:pPr>
              <w:spacing w:after="0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</w:tr>
    </w:tbl>
    <w:p w14:paraId="0A4F7288" w14:textId="17BD9C6D" w:rsidR="006662FF" w:rsidRDefault="006662FF">
      <w:pPr>
        <w:rPr>
          <w:rFonts w:eastAsia="Times New Roman" w:cs="Arial"/>
          <w:b/>
          <w:bCs/>
          <w:color w:val="1F497D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4E98A93" w14:textId="67F540EA" w:rsidR="007615A9" w:rsidRPr="00B813E8" w:rsidRDefault="005C2E01" w:rsidP="00B813E8">
      <w:pPr>
        <w:pStyle w:val="Heading2"/>
        <w:spacing w:before="240" w:after="0"/>
        <w:contextualSpacing/>
        <w:rPr>
          <w:rFonts w:cs="Arial"/>
          <w:color w:val="AF1E2C"/>
        </w:rPr>
      </w:pPr>
      <w:r w:rsidRPr="00B813E8">
        <w:rPr>
          <w:rFonts w:cs="Arial"/>
          <w:color w:val="AF1E2C"/>
        </w:rPr>
        <w:lastRenderedPageBreak/>
        <w:t>Overall compliance with NICE Guidance</w:t>
      </w:r>
    </w:p>
    <w:p w14:paraId="4E41F45D" w14:textId="77777777" w:rsidR="003E1647" w:rsidRPr="00B813E8" w:rsidRDefault="003E1647" w:rsidP="00B813E8">
      <w:pPr>
        <w:spacing w:after="80" w:line="240" w:lineRule="auto"/>
        <w:rPr>
          <w:rFonts w:eastAsia="Calibri" w:cs="Arial"/>
          <w:b/>
          <w:color w:val="AF1E2C"/>
        </w:rPr>
      </w:pPr>
    </w:p>
    <w:p w14:paraId="4FA2DA9E" w14:textId="08BB6F9B" w:rsidR="005C2E01" w:rsidRDefault="005C2E01" w:rsidP="00B813E8">
      <w:pPr>
        <w:spacing w:after="80" w:line="240" w:lineRule="auto"/>
        <w:rPr>
          <w:rFonts w:eastAsia="Times New Roman" w:cs="Times New Roman"/>
          <w:bCs/>
        </w:rPr>
      </w:pPr>
      <w:r w:rsidRPr="00B813E8">
        <w:rPr>
          <w:rFonts w:eastAsia="Calibri" w:cs="Arial"/>
          <w:b/>
        </w:rPr>
        <w:t>Step 3</w:t>
      </w:r>
      <w:r w:rsidRPr="005C2E01">
        <w:rPr>
          <w:rFonts w:eastAsia="Times New Roman" w:cs="Times New Roman"/>
          <w:bCs/>
        </w:rPr>
        <w:t xml:space="preserve">: </w:t>
      </w:r>
      <w:r w:rsidRPr="005C2E01">
        <w:rPr>
          <w:rFonts w:eastAsia="Times New Roman" w:cs="Arial"/>
          <w:bCs/>
          <w:szCs w:val="26"/>
        </w:rPr>
        <w:t xml:space="preserve">How did you do? </w:t>
      </w:r>
      <w:r w:rsidRPr="005C2E01">
        <w:rPr>
          <w:rFonts w:eastAsia="Times New Roman" w:cs="Times New Roman"/>
          <w:bCs/>
        </w:rPr>
        <w:t xml:space="preserve">Follow the simple calculations below to see how compliant you were with NICE guidelines.  </w:t>
      </w:r>
    </w:p>
    <w:p w14:paraId="7F3F5329" w14:textId="77777777" w:rsidR="006662FF" w:rsidRPr="005C2E01" w:rsidRDefault="006662FF" w:rsidP="005C2E01">
      <w:pPr>
        <w:spacing w:after="80" w:line="240" w:lineRule="auto"/>
        <w:rPr>
          <w:rFonts w:eastAsia="Times New Roman" w:cs="Times New Roman"/>
          <w:bCs/>
        </w:rPr>
      </w:pPr>
    </w:p>
    <w:p w14:paraId="74C6F21A" w14:textId="77777777" w:rsidR="00550C38" w:rsidRPr="00550C38" w:rsidRDefault="00550C38" w:rsidP="00550C38">
      <w:pPr>
        <w:numPr>
          <w:ilvl w:val="0"/>
          <w:numId w:val="9"/>
        </w:numPr>
        <w:spacing w:after="240" w:line="240" w:lineRule="auto"/>
        <w:ind w:left="714" w:hanging="357"/>
        <w:rPr>
          <w:rFonts w:eastAsia="Calibri" w:cs="Arial"/>
          <w:b/>
        </w:rPr>
      </w:pPr>
      <w:r w:rsidRPr="00550C38">
        <w:rPr>
          <w:rFonts w:eastAsia="Calibri" w:cs="Arial"/>
          <w:b/>
        </w:rPr>
        <w:t>On whether to prescribe an antibiotic</w:t>
      </w:r>
    </w:p>
    <w:p w14:paraId="0F42D02D" w14:textId="73058A19" w:rsidR="00550C38" w:rsidRPr="00550C38" w:rsidRDefault="002205B9" w:rsidP="00550C38">
      <w:pPr>
        <w:spacing w:after="240" w:line="240" w:lineRule="auto"/>
        <w:ind w:left="714"/>
        <w:rPr>
          <w:rFonts w:eastAsia="Calibri" w:cs="Arial"/>
        </w:rPr>
      </w:pPr>
      <m:oMathPara>
        <m:oMath>
          <m:d>
            <m:dPr>
              <m:ctrlPr>
                <w:rPr>
                  <w:rFonts w:ascii="Cambria Math" w:eastAsia="Calibri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</w:rPr>
                    <m:t>Total number of NICE antibiotic prescribing guidance followed (row D)</m:t>
                  </m:r>
                </m:num>
                <m:den>
                  <m:r>
                    <w:rPr>
                      <w:rFonts w:ascii="Cambria Math" w:eastAsia="Calibri" w:hAnsi="Cambria Math" w:cs="Arial"/>
                    </w:rPr>
                    <m:t>Total number of patients in audit</m:t>
                  </m:r>
                </m:den>
              </m:f>
            </m:e>
          </m:d>
          <m:r>
            <w:rPr>
              <w:rFonts w:ascii="Cambria Math" w:eastAsia="Calibri" w:hAnsi="Cambria Math" w:cs="Arial"/>
            </w:rPr>
            <m:t xml:space="preserve"> X 100</m:t>
          </m:r>
        </m:oMath>
      </m:oMathPara>
    </w:p>
    <w:p w14:paraId="11390413" w14:textId="379048E4" w:rsidR="00550C38" w:rsidRPr="00550C38" w:rsidRDefault="00550C38" w:rsidP="003E1647">
      <w:pPr>
        <w:spacing w:before="240" w:after="80" w:line="240" w:lineRule="auto"/>
        <w:ind w:right="119"/>
        <w:jc w:val="both"/>
        <w:rPr>
          <w:rFonts w:eastAsia="Calibri" w:cs="Arial"/>
        </w:rPr>
      </w:pPr>
    </w:p>
    <w:p w14:paraId="535E0972" w14:textId="77777777" w:rsidR="00550C38" w:rsidRPr="00550C38" w:rsidRDefault="00550C38" w:rsidP="00550C38">
      <w:pPr>
        <w:spacing w:after="80" w:line="240" w:lineRule="auto"/>
        <w:rPr>
          <w:rFonts w:eastAsia="Calibri" w:cs="Arial"/>
        </w:rPr>
      </w:pPr>
    </w:p>
    <w:p w14:paraId="599D2B43" w14:textId="0C8A8577" w:rsidR="00550C38" w:rsidRPr="00550C38" w:rsidRDefault="00550C38" w:rsidP="00550C38">
      <w:pPr>
        <w:numPr>
          <w:ilvl w:val="0"/>
          <w:numId w:val="9"/>
        </w:numPr>
        <w:spacing w:after="240" w:line="240" w:lineRule="auto"/>
        <w:ind w:left="714" w:hanging="357"/>
        <w:rPr>
          <w:rFonts w:eastAsia="Calibri" w:cs="Arial"/>
          <w:b/>
        </w:rPr>
      </w:pPr>
      <w:r w:rsidRPr="00550C38">
        <w:rPr>
          <w:rFonts w:eastAsia="Calibri" w:cs="Arial"/>
          <w:b/>
        </w:rPr>
        <w:t>Overall compliance with NICE guidance to share self-help, safety netting advice and antibiotic advice (</w:t>
      </w:r>
      <w:r w:rsidR="00254940">
        <w:rPr>
          <w:rFonts w:eastAsia="Calibri" w:cs="Arial"/>
          <w:b/>
        </w:rPr>
        <w:t>EFGH</w:t>
      </w:r>
      <w:r w:rsidRPr="00550C38">
        <w:rPr>
          <w:rFonts w:eastAsia="Calibri" w:cs="Arial"/>
          <w:b/>
        </w:rPr>
        <w:t>) OR if TARGET Treati</w:t>
      </w:r>
      <w:r>
        <w:rPr>
          <w:rFonts w:eastAsia="Calibri" w:cs="Arial"/>
          <w:b/>
        </w:rPr>
        <w:t>n</w:t>
      </w:r>
      <w:r w:rsidRPr="00550C38">
        <w:rPr>
          <w:rFonts w:eastAsia="Calibri" w:cs="Arial"/>
          <w:b/>
        </w:rPr>
        <w:t>g Your Infection RTI leaflet shared(</w:t>
      </w:r>
      <w:r w:rsidR="00254940">
        <w:rPr>
          <w:rFonts w:eastAsia="Calibri" w:cs="Arial"/>
          <w:b/>
        </w:rPr>
        <w:t>I</w:t>
      </w:r>
      <w:r w:rsidRPr="00550C38">
        <w:rPr>
          <w:rFonts w:eastAsia="Calibri" w:cs="Arial"/>
          <w:b/>
        </w:rPr>
        <w:t xml:space="preserve">) </w:t>
      </w:r>
    </w:p>
    <w:p w14:paraId="7D9182CD" w14:textId="64C004FC" w:rsidR="00550C38" w:rsidRPr="00550C38" w:rsidRDefault="002205B9" w:rsidP="00550C38">
      <w:pPr>
        <w:spacing w:after="240" w:line="240" w:lineRule="auto"/>
        <w:ind w:left="714"/>
        <w:rPr>
          <w:rFonts w:eastAsia="Calibri" w:cs="Arial"/>
        </w:rPr>
      </w:pPr>
      <m:oMathPara>
        <m:oMath>
          <m:d>
            <m:dPr>
              <m:ctrlPr>
                <w:rPr>
                  <w:rFonts w:ascii="Cambria Math" w:eastAsia="Calibri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 w:cs="Arial"/>
                        </w:rPr>
                        <m:t xml:space="preserve">Number of patients where self help advice, safety netting advice </m:t>
                      </m:r>
                    </m:e>
                    <m:e>
                      <m:r>
                        <w:rPr>
                          <w:rFonts w:ascii="Cambria Math" w:eastAsia="Calibri" w:hAnsi="Cambria Math" w:cs="Arial"/>
                        </w:rPr>
                        <m:t>OR the TARGET Treating your infection leafelt was shared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AVG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="Arial"/>
                                </w:rPr>
                                <m:t>AVG rows EFGH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Arial"/>
                            </w:rPr>
                            <m:t>+Row I</m:t>
                          </m: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e>
                      </m:d>
                    </m:e>
                  </m:eqArr>
                </m:num>
                <m:den>
                  <m:r>
                    <w:rPr>
                      <w:rFonts w:ascii="Cambria Math" w:eastAsia="Calibri" w:hAnsi="Cambria Math" w:cs="Arial"/>
                    </w:rPr>
                    <m:t>Total number of patients in audit</m:t>
                  </m:r>
                </m:den>
              </m:f>
            </m:e>
          </m:d>
          <m:r>
            <w:rPr>
              <w:rFonts w:ascii="Cambria Math" w:eastAsia="Calibri" w:hAnsi="Cambria Math" w:cs="Arial"/>
            </w:rPr>
            <m:t xml:space="preserve"> X 100</m:t>
          </m:r>
        </m:oMath>
      </m:oMathPara>
    </w:p>
    <w:p w14:paraId="5253EE07" w14:textId="77777777" w:rsidR="00550C38" w:rsidRPr="00550C38" w:rsidRDefault="00550C38" w:rsidP="00550C38">
      <w:pPr>
        <w:spacing w:after="240" w:line="240" w:lineRule="auto"/>
        <w:ind w:left="714"/>
        <w:rPr>
          <w:rFonts w:eastAsia="Calibri" w:cs="Arial"/>
        </w:rPr>
      </w:pPr>
    </w:p>
    <w:p w14:paraId="78DF709C" w14:textId="77777777" w:rsidR="00550C38" w:rsidRPr="00550C38" w:rsidRDefault="00550C38" w:rsidP="00550C38">
      <w:pPr>
        <w:numPr>
          <w:ilvl w:val="0"/>
          <w:numId w:val="9"/>
        </w:numPr>
        <w:spacing w:after="240" w:line="240" w:lineRule="auto"/>
        <w:ind w:left="714" w:hanging="357"/>
        <w:rPr>
          <w:rFonts w:eastAsia="Times New Roman" w:cs="Arial"/>
          <w:b/>
          <w:bCs/>
        </w:rPr>
      </w:pPr>
      <w:r w:rsidRPr="00550C38">
        <w:rPr>
          <w:rFonts w:eastAsia="Times New Roman" w:cs="Arial"/>
          <w:b/>
          <w:bCs/>
        </w:rPr>
        <w:t>If antibiotics were used, total number given correct antibiotic, dose/frequency and course length (</w:t>
      </w:r>
      <w:proofErr w:type="gramStart"/>
      <w:r w:rsidRPr="00550C38">
        <w:rPr>
          <w:rFonts w:eastAsia="Times New Roman" w:cs="Arial"/>
          <w:b/>
          <w:bCs/>
        </w:rPr>
        <w:t>KLM )</w:t>
      </w:r>
      <w:proofErr w:type="gramEnd"/>
      <w:r w:rsidRPr="00550C38">
        <w:rPr>
          <w:rFonts w:eastAsia="Times New Roman" w:cs="Arial"/>
          <w:b/>
          <w:bCs/>
        </w:rPr>
        <w:t xml:space="preserve"> </w:t>
      </w:r>
    </w:p>
    <w:p w14:paraId="2EF00A5B" w14:textId="484381AE" w:rsidR="00550C38" w:rsidRPr="00550C38" w:rsidRDefault="002205B9" w:rsidP="00550C38">
      <w:pPr>
        <w:spacing w:after="240" w:line="240" w:lineRule="auto"/>
        <w:ind w:left="714"/>
        <w:rPr>
          <w:rFonts w:eastAsia="Calibri" w:cs="Arial"/>
        </w:rPr>
      </w:pPr>
      <m:oMathPara>
        <m:oMath>
          <m:d>
            <m:dPr>
              <m:ctrlPr>
                <w:rPr>
                  <w:rFonts w:ascii="Cambria Math" w:eastAsia="Calibri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</w:rPr>
                    <m:t>All parameters of antibiotic prescribing correct (rows J+ K+L)</m:t>
                  </m:r>
                </m:num>
                <m:den>
                  <m:r>
                    <w:rPr>
                      <w:rFonts w:ascii="Cambria Math" w:eastAsia="Calibri" w:hAnsi="Cambria Math" w:cs="Arial"/>
                    </w:rPr>
                    <m:t>Total number of patients prescribed an antibiotic (rows B+C)</m:t>
                  </m:r>
                </m:den>
              </m:f>
            </m:e>
          </m:d>
          <m:r>
            <w:rPr>
              <w:rFonts w:ascii="Cambria Math" w:eastAsia="Calibri" w:hAnsi="Cambria Math" w:cs="Arial"/>
            </w:rPr>
            <m:t xml:space="preserve"> X 100</m:t>
          </m:r>
        </m:oMath>
      </m:oMathPara>
    </w:p>
    <w:p w14:paraId="2565AE14" w14:textId="77777777" w:rsidR="007615A9" w:rsidRPr="001C6D0D" w:rsidRDefault="007615A9" w:rsidP="008E16CC">
      <w:pPr>
        <w:spacing w:after="0"/>
        <w:contextualSpacing/>
        <w:rPr>
          <w:rFonts w:cs="Arial"/>
          <w:sz w:val="24"/>
          <w:szCs w:val="24"/>
        </w:rPr>
      </w:pPr>
    </w:p>
    <w:p w14:paraId="0A06B3FA" w14:textId="392EF0A3" w:rsidR="001356EF" w:rsidRPr="001C6D0D" w:rsidRDefault="006662FF" w:rsidP="008E16CC">
      <w:pPr>
        <w:spacing w:after="0"/>
        <w:contextualSpacing/>
        <w:rPr>
          <w:rFonts w:cs="Arial"/>
          <w:sz w:val="24"/>
          <w:szCs w:val="24"/>
        </w:rPr>
      </w:pPr>
      <w:r w:rsidRPr="005B447D">
        <w:rPr>
          <w:rFonts w:eastAsia="Times New Roman" w:cs="Arial"/>
          <w:b/>
          <w:bCs/>
          <w:color w:val="AF1E2C"/>
          <w:sz w:val="26"/>
          <w:szCs w:val="26"/>
        </w:rPr>
        <w:t>What can you do to improve guidance</w:t>
      </w:r>
      <w:r w:rsidR="00254940" w:rsidRPr="005B447D">
        <w:rPr>
          <w:rFonts w:eastAsia="Times New Roman" w:cs="Arial"/>
          <w:b/>
          <w:bCs/>
          <w:color w:val="AF1E2C"/>
          <w:sz w:val="26"/>
          <w:szCs w:val="26"/>
        </w:rPr>
        <w:t xml:space="preserve"> </w:t>
      </w:r>
      <w:r w:rsidRPr="005B447D">
        <w:rPr>
          <w:rFonts w:eastAsia="Times New Roman" w:cs="Arial"/>
          <w:b/>
          <w:bCs/>
          <w:color w:val="AF1E2C"/>
          <w:sz w:val="26"/>
          <w:szCs w:val="26"/>
        </w:rPr>
        <w:t>compliance?</w:t>
      </w:r>
    </w:p>
    <w:p w14:paraId="40DECEE2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 xml:space="preserve">Promote use of </w:t>
      </w:r>
      <w:r>
        <w:rPr>
          <w:rFonts w:eastAsia="Calibri" w:cs="Times New Roman"/>
        </w:rPr>
        <w:t>NICE</w:t>
      </w:r>
      <w:r w:rsidRPr="00CB228E">
        <w:rPr>
          <w:rFonts w:eastAsia="Calibri" w:cs="Times New Roman"/>
        </w:rPr>
        <w:t xml:space="preserve"> </w:t>
      </w:r>
      <w:hyperlink r:id="rId14" w:history="1">
        <w:r w:rsidRPr="00A91C3A">
          <w:rPr>
            <w:rStyle w:val="Hyperlink"/>
            <w:rFonts w:ascii="Arial" w:eastAsia="Calibri" w:hAnsi="Arial"/>
          </w:rPr>
          <w:t>antimicrobial / management of infection guidelines</w:t>
        </w:r>
      </w:hyperlink>
      <w:r w:rsidRPr="00CB228E">
        <w:rPr>
          <w:rFonts w:eastAsia="Calibri" w:cs="Times New Roman"/>
        </w:rPr>
        <w:t xml:space="preserve"> by all in practice</w:t>
      </w:r>
    </w:p>
    <w:p w14:paraId="3EB38CBE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 xml:space="preserve">Encourage use of TARGET Treating Your Infection – Respiratory Tract infection (TYI-RTI) </w:t>
      </w:r>
      <w:hyperlink r:id="rId15" w:history="1">
        <w:r w:rsidRPr="00A91C3A">
          <w:rPr>
            <w:rStyle w:val="Hyperlink"/>
            <w:rFonts w:ascii="Arial" w:eastAsia="Calibri" w:hAnsi="Arial"/>
          </w:rPr>
          <w:t>leaflet.</w:t>
        </w:r>
      </w:hyperlink>
    </w:p>
    <w:p w14:paraId="092B2A4C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>Share TARGET TYI-RTI leaflet on clinical system.</w:t>
      </w:r>
    </w:p>
    <w:p w14:paraId="58024DD8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>Encourage consistent message from different staff and when patients re-attend.</w:t>
      </w:r>
    </w:p>
    <w:p w14:paraId="6B714610" w14:textId="1C44CDD1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>Encourage others to p</w:t>
      </w:r>
      <w:r w:rsidR="00EA50B6">
        <w:rPr>
          <w:rFonts w:eastAsia="Calibri" w:cs="Times New Roman"/>
        </w:rPr>
        <w:t>erfor</w:t>
      </w:r>
      <w:r w:rsidRPr="00CB228E">
        <w:rPr>
          <w:rFonts w:eastAsia="Calibri" w:cs="Times New Roman"/>
        </w:rPr>
        <w:t xml:space="preserve">m </w:t>
      </w:r>
      <w:hyperlink r:id="rId16" w:history="1">
        <w:r w:rsidRPr="00A91C3A">
          <w:rPr>
            <w:rStyle w:val="Hyperlink"/>
            <w:rFonts w:ascii="Arial" w:eastAsia="Calibri" w:hAnsi="Arial"/>
          </w:rPr>
          <w:t>audit</w:t>
        </w:r>
      </w:hyperlink>
      <w:r w:rsidRPr="00CB228E">
        <w:rPr>
          <w:rFonts w:eastAsia="Calibri" w:cs="Times New Roman"/>
        </w:rPr>
        <w:t>.</w:t>
      </w:r>
    </w:p>
    <w:p w14:paraId="7399B18C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 xml:space="preserve">Re-audit in 4 months - identify a date when you will repeat the </w:t>
      </w:r>
      <w:hyperlink r:id="rId17" w:history="1">
        <w:r w:rsidRPr="00A91C3A">
          <w:rPr>
            <w:rStyle w:val="Hyperlink"/>
            <w:rFonts w:ascii="Arial" w:eastAsia="Calibri" w:hAnsi="Arial"/>
          </w:rPr>
          <w:t>audit</w:t>
        </w:r>
      </w:hyperlink>
      <w:r w:rsidRPr="00CB228E">
        <w:rPr>
          <w:rFonts w:eastAsia="Calibri" w:cs="Times New Roman"/>
        </w:rPr>
        <w:t xml:space="preserve">. </w:t>
      </w:r>
    </w:p>
    <w:p w14:paraId="6A3D2AB0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 xml:space="preserve">Record actions required, especially when compliance with primary care guidance is less than 80%. </w:t>
      </w:r>
    </w:p>
    <w:p w14:paraId="479B9241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 xml:space="preserve">Make use of </w:t>
      </w:r>
      <w:hyperlink r:id="rId18" w:history="1">
        <w:r w:rsidRPr="00A91C3A">
          <w:rPr>
            <w:rStyle w:val="Hyperlink"/>
            <w:rFonts w:ascii="Arial" w:eastAsia="Calibri" w:hAnsi="Arial"/>
          </w:rPr>
          <w:t>TARGET toolkit</w:t>
        </w:r>
      </w:hyperlink>
      <w:r w:rsidRPr="00CB228E">
        <w:rPr>
          <w:rFonts w:eastAsia="Calibri" w:cs="Times New Roman"/>
        </w:rPr>
        <w:t xml:space="preserve">. </w:t>
      </w:r>
    </w:p>
    <w:p w14:paraId="3646AC2B" w14:textId="77777777" w:rsidR="00920978" w:rsidRPr="00CB228E" w:rsidRDefault="00920978" w:rsidP="00920978">
      <w:pPr>
        <w:numPr>
          <w:ilvl w:val="0"/>
          <w:numId w:val="14"/>
        </w:numPr>
        <w:spacing w:after="0" w:line="360" w:lineRule="auto"/>
        <w:contextualSpacing/>
        <w:rPr>
          <w:rFonts w:eastAsia="Calibri" w:cs="Times New Roman"/>
        </w:rPr>
      </w:pPr>
      <w:r w:rsidRPr="00CB228E">
        <w:rPr>
          <w:rFonts w:eastAsia="Calibri" w:cs="Times New Roman"/>
        </w:rPr>
        <w:t>Consider developing a target for antibiotic prescribing rate. e.g. 1 in 3 immediate, 1 in 3 delayed, 1 in 3 no antibiotic)</w:t>
      </w:r>
    </w:p>
    <w:p w14:paraId="39D782B3" w14:textId="0EE5097F" w:rsidR="00807210" w:rsidRPr="00C84C71" w:rsidRDefault="00807210" w:rsidP="00C84C71">
      <w:pPr>
        <w:spacing w:line="360" w:lineRule="auto"/>
        <w:ind w:left="360"/>
        <w:rPr>
          <w:rFonts w:cs="Arial"/>
          <w:sz w:val="24"/>
          <w:szCs w:val="24"/>
        </w:rPr>
      </w:pPr>
    </w:p>
    <w:p w14:paraId="378187B1" w14:textId="77777777" w:rsidR="006662FF" w:rsidRDefault="006662FF">
      <w:pPr>
        <w:rPr>
          <w:rFonts w:cs="Arial"/>
          <w:b/>
          <w:color w:val="17365D" w:themeColor="text2" w:themeShade="BF"/>
          <w:sz w:val="26"/>
          <w:szCs w:val="26"/>
        </w:rPr>
      </w:pPr>
      <w:r>
        <w:rPr>
          <w:rFonts w:cs="Arial"/>
          <w:b/>
          <w:color w:val="17365D" w:themeColor="text2" w:themeShade="BF"/>
          <w:sz w:val="26"/>
          <w:szCs w:val="26"/>
        </w:rPr>
        <w:br w:type="page"/>
      </w:r>
    </w:p>
    <w:p w14:paraId="730D3E95" w14:textId="77777777" w:rsidR="00254940" w:rsidRPr="005B447D" w:rsidRDefault="00254940" w:rsidP="00254940">
      <w:pPr>
        <w:keepNext/>
        <w:keepLines/>
        <w:spacing w:afterLines="80" w:after="192"/>
        <w:contextualSpacing/>
        <w:outlineLvl w:val="0"/>
        <w:rPr>
          <w:rFonts w:eastAsiaTheme="majorEastAsia" w:cs="Arial"/>
          <w:b/>
          <w:bCs/>
          <w:color w:val="AF1E2C"/>
          <w:sz w:val="26"/>
          <w:szCs w:val="26"/>
        </w:rPr>
      </w:pPr>
      <w:r w:rsidRPr="005B447D">
        <w:rPr>
          <w:rFonts w:eastAsiaTheme="majorEastAsia" w:cs="Arial"/>
          <w:b/>
          <w:bCs/>
          <w:color w:val="AF1E2C"/>
          <w:sz w:val="26"/>
          <w:szCs w:val="26"/>
        </w:rPr>
        <w:lastRenderedPageBreak/>
        <w:t>References</w:t>
      </w:r>
    </w:p>
    <w:p w14:paraId="5E26CA25" w14:textId="3ED7C2B2" w:rsidR="00254940" w:rsidRPr="000B134D" w:rsidRDefault="00A26E44" w:rsidP="00254940">
      <w:pPr>
        <w:numPr>
          <w:ilvl w:val="0"/>
          <w:numId w:val="19"/>
        </w:numPr>
        <w:spacing w:afterLines="80" w:after="192"/>
        <w:contextualSpacing/>
        <w:rPr>
          <w:rFonts w:cs="Arial"/>
          <w:color w:val="000000" w:themeColor="text1"/>
        </w:rPr>
      </w:pPr>
      <w:r w:rsidRPr="000B134D">
        <w:rPr>
          <w:rFonts w:cs="Arial"/>
          <w:color w:val="000000" w:themeColor="text1"/>
        </w:rPr>
        <w:t>National Institute for Health and Care Excellence. 20</w:t>
      </w:r>
      <w:r w:rsidR="001C25E8">
        <w:rPr>
          <w:rFonts w:cs="Arial"/>
          <w:color w:val="000000" w:themeColor="text1"/>
        </w:rPr>
        <w:t>2</w:t>
      </w:r>
      <w:r w:rsidRPr="000B134D">
        <w:rPr>
          <w:rFonts w:cs="Arial"/>
          <w:color w:val="000000" w:themeColor="text1"/>
        </w:rPr>
        <w:t xml:space="preserve">1. Clinical Knowledge Summaries - Sinusitis. Available at: </w:t>
      </w:r>
      <w:hyperlink r:id="rId19" w:anchor="!topicsummary" w:history="1">
        <w:r w:rsidRPr="000B134D">
          <w:rPr>
            <w:rStyle w:val="Hyperlink"/>
            <w:rFonts w:ascii="Arial" w:hAnsi="Arial" w:cs="Arial"/>
          </w:rPr>
          <w:t>http://cks.nice.org.uk/sinusitis#!topicsummary</w:t>
        </w:r>
      </w:hyperlink>
      <w:r w:rsidRPr="000B134D">
        <w:rPr>
          <w:rFonts w:cs="Arial"/>
          <w:color w:val="000000" w:themeColor="text1"/>
        </w:rPr>
        <w:t xml:space="preserve"> [Accessed</w:t>
      </w:r>
      <w:r w:rsidR="000B134D">
        <w:rPr>
          <w:rFonts w:cs="Arial"/>
          <w:color w:val="000000" w:themeColor="text1"/>
        </w:rPr>
        <w:t>3</w:t>
      </w:r>
      <w:r w:rsidR="000B134D" w:rsidRPr="000B134D">
        <w:rPr>
          <w:rFonts w:cs="Arial"/>
          <w:color w:val="000000" w:themeColor="text1"/>
          <w:vertAlign w:val="superscript"/>
        </w:rPr>
        <w:t>rd</w:t>
      </w:r>
      <w:r w:rsidR="000B134D">
        <w:rPr>
          <w:rFonts w:cs="Arial"/>
          <w:color w:val="000000" w:themeColor="text1"/>
        </w:rPr>
        <w:t xml:space="preserve"> November </w:t>
      </w:r>
      <w:r w:rsidR="00CA37CF" w:rsidRPr="000B134D">
        <w:rPr>
          <w:rFonts w:cs="Arial"/>
          <w:color w:val="000000" w:themeColor="text1"/>
        </w:rPr>
        <w:t>2022</w:t>
      </w:r>
      <w:r w:rsidRPr="000B134D">
        <w:rPr>
          <w:rFonts w:cs="Arial"/>
          <w:color w:val="000000" w:themeColor="text1"/>
        </w:rPr>
        <w:t>].</w:t>
      </w:r>
    </w:p>
    <w:p w14:paraId="789B59AA" w14:textId="76550ED0" w:rsidR="00254940" w:rsidRPr="000B134D" w:rsidRDefault="00A26E44" w:rsidP="00806939">
      <w:pPr>
        <w:numPr>
          <w:ilvl w:val="0"/>
          <w:numId w:val="19"/>
        </w:numPr>
        <w:spacing w:afterLines="80" w:after="192"/>
        <w:contextualSpacing/>
        <w:rPr>
          <w:rFonts w:cs="Arial"/>
          <w:color w:val="000000" w:themeColor="text1"/>
        </w:rPr>
      </w:pPr>
      <w:r w:rsidRPr="000B134D">
        <w:rPr>
          <w:rFonts w:cs="Arial"/>
          <w:color w:val="000000" w:themeColor="text1"/>
        </w:rPr>
        <w:t>National Institute for</w:t>
      </w:r>
      <w:r w:rsidR="00806939" w:rsidRPr="000B134D">
        <w:rPr>
          <w:rFonts w:cs="Arial"/>
          <w:color w:val="000000" w:themeColor="text1"/>
        </w:rPr>
        <w:t xml:space="preserve"> Health and Care Excellence. 2017</w:t>
      </w:r>
      <w:r w:rsidRPr="000B134D">
        <w:rPr>
          <w:rFonts w:cs="Arial"/>
          <w:color w:val="000000" w:themeColor="text1"/>
        </w:rPr>
        <w:t>. NICE Guide</w:t>
      </w:r>
      <w:r w:rsidR="00806939" w:rsidRPr="000B134D">
        <w:rPr>
          <w:rFonts w:cs="Arial"/>
          <w:color w:val="000000" w:themeColor="text1"/>
        </w:rPr>
        <w:t>line NG7</w:t>
      </w:r>
      <w:r w:rsidRPr="000B134D">
        <w:rPr>
          <w:rFonts w:cs="Arial"/>
          <w:color w:val="000000" w:themeColor="text1"/>
        </w:rPr>
        <w:t xml:space="preserve">9: </w:t>
      </w:r>
      <w:r w:rsidR="00806939" w:rsidRPr="000B134D">
        <w:rPr>
          <w:rFonts w:cs="Arial"/>
          <w:color w:val="000000" w:themeColor="text1"/>
        </w:rPr>
        <w:t>Sinusitis (acute): antimicrobial prescribing</w:t>
      </w:r>
      <w:r w:rsidRPr="000B134D">
        <w:rPr>
          <w:rFonts w:cs="Arial"/>
          <w:color w:val="000000" w:themeColor="text1"/>
        </w:rPr>
        <w:t xml:space="preserve">. Available at: </w:t>
      </w:r>
      <w:hyperlink r:id="rId20" w:history="1">
        <w:r w:rsidR="00806939" w:rsidRPr="001C25E8">
          <w:rPr>
            <w:rStyle w:val="Hyperlink"/>
            <w:rFonts w:ascii="Arial" w:hAnsi="Arial" w:cstheme="minorBidi"/>
          </w:rPr>
          <w:t>https://www.nice.org.uk/guidance/ng79</w:t>
        </w:r>
      </w:hyperlink>
      <w:r w:rsidR="00806939" w:rsidRPr="00F81FCF">
        <w:t xml:space="preserve"> </w:t>
      </w:r>
      <w:r w:rsidR="00254940" w:rsidRPr="000B134D">
        <w:rPr>
          <w:rFonts w:cs="Arial"/>
          <w:color w:val="000000" w:themeColor="text1"/>
        </w:rPr>
        <w:t xml:space="preserve">[Accessed </w:t>
      </w:r>
      <w:r w:rsidR="000B134D">
        <w:rPr>
          <w:rFonts w:cs="Arial"/>
          <w:color w:val="000000" w:themeColor="text1"/>
        </w:rPr>
        <w:t>3</w:t>
      </w:r>
      <w:r w:rsidR="000B134D" w:rsidRPr="000B134D">
        <w:rPr>
          <w:rFonts w:cs="Arial"/>
          <w:color w:val="000000" w:themeColor="text1"/>
          <w:vertAlign w:val="superscript"/>
        </w:rPr>
        <w:t xml:space="preserve">rd </w:t>
      </w:r>
      <w:r w:rsidR="000B134D">
        <w:rPr>
          <w:rFonts w:cs="Arial"/>
          <w:color w:val="000000" w:themeColor="text1"/>
        </w:rPr>
        <w:t>November</w:t>
      </w:r>
      <w:r w:rsidR="00CA37CF" w:rsidRPr="000B134D">
        <w:rPr>
          <w:rFonts w:cs="Arial"/>
          <w:color w:val="000000" w:themeColor="text1"/>
        </w:rPr>
        <w:t xml:space="preserve"> 2022</w:t>
      </w:r>
      <w:r w:rsidR="00254940" w:rsidRPr="000B134D">
        <w:rPr>
          <w:rFonts w:cs="Arial"/>
          <w:color w:val="000000" w:themeColor="text1"/>
        </w:rPr>
        <w:t>].</w:t>
      </w:r>
    </w:p>
    <w:p w14:paraId="31796A3A" w14:textId="1BD2680C" w:rsidR="00F81FCF" w:rsidRPr="00CB228E" w:rsidRDefault="00F81FCF" w:rsidP="00F81FCF">
      <w:pPr>
        <w:pStyle w:val="ListParagraph"/>
        <w:numPr>
          <w:ilvl w:val="0"/>
          <w:numId w:val="19"/>
        </w:numPr>
        <w:rPr>
          <w:rFonts w:cs="Arial"/>
          <w:b/>
        </w:rPr>
      </w:pPr>
      <w:r w:rsidRPr="00094745">
        <w:rPr>
          <w:rFonts w:cs="Arial"/>
        </w:rPr>
        <w:t>NICE/</w:t>
      </w:r>
      <w:r w:rsidR="009E4FF7">
        <w:rPr>
          <w:rFonts w:cs="Arial"/>
        </w:rPr>
        <w:t>UKHSA</w:t>
      </w:r>
      <w:r w:rsidRPr="00094745">
        <w:rPr>
          <w:rFonts w:cs="Arial"/>
        </w:rPr>
        <w:t xml:space="preserve">. (February 2019). Summary of antimicrobial prescribing guidance – managing common infections. [ONLINE] Available at: </w:t>
      </w:r>
      <w:hyperlink r:id="rId21" w:history="1">
        <w:r w:rsidR="009E4FF7" w:rsidRPr="009E4FF7">
          <w:rPr>
            <w:rStyle w:val="Hyperlink"/>
            <w:rFonts w:ascii="Arial" w:hAnsi="Arial"/>
          </w:rPr>
          <w:t>BNF hosts antimicrobial summary guidance on behalf of NICE and PHE - BNF Publications</w:t>
        </w:r>
      </w:hyperlink>
      <w:r w:rsidR="009E4FF7" w:rsidRPr="009E4FF7">
        <w:t xml:space="preserve"> </w:t>
      </w:r>
      <w:r w:rsidRPr="00094745">
        <w:rPr>
          <w:rFonts w:cs="Arial"/>
        </w:rPr>
        <w:t xml:space="preserve">[Accessed </w:t>
      </w:r>
      <w:r>
        <w:rPr>
          <w:rFonts w:cs="Arial"/>
        </w:rPr>
        <w:t>3</w:t>
      </w:r>
      <w:r w:rsidRPr="0015732A">
        <w:rPr>
          <w:rFonts w:cs="Arial"/>
          <w:vertAlign w:val="superscript"/>
        </w:rPr>
        <w:t>rd</w:t>
      </w:r>
      <w:r>
        <w:rPr>
          <w:rFonts w:cs="Arial"/>
        </w:rPr>
        <w:t xml:space="preserve"> November 2022</w:t>
      </w:r>
      <w:r w:rsidRPr="00094745">
        <w:rPr>
          <w:rFonts w:cs="Arial"/>
        </w:rPr>
        <w:t>].</w:t>
      </w:r>
    </w:p>
    <w:p w14:paraId="3670511A" w14:textId="77777777" w:rsidR="00F81FCF" w:rsidRPr="00806939" w:rsidRDefault="00F81FCF" w:rsidP="000B134D">
      <w:pPr>
        <w:spacing w:afterLines="80" w:after="192"/>
        <w:ind w:left="720"/>
        <w:contextualSpacing/>
        <w:rPr>
          <w:rFonts w:cs="Arial"/>
          <w:color w:val="000000" w:themeColor="text1"/>
          <w:sz w:val="20"/>
          <w:szCs w:val="20"/>
        </w:rPr>
      </w:pPr>
    </w:p>
    <w:p w14:paraId="307CB949" w14:textId="77777777" w:rsidR="00254940" w:rsidRDefault="00254940" w:rsidP="00254940">
      <w:pPr>
        <w:spacing w:afterLines="80" w:after="192"/>
        <w:contextualSpacing/>
        <w:rPr>
          <w:rFonts w:cs="Arial"/>
          <w:b/>
          <w:u w:val="single"/>
        </w:rPr>
      </w:pPr>
    </w:p>
    <w:p w14:paraId="76C630F5" w14:textId="41488331" w:rsidR="000D63A0" w:rsidRPr="001C6D0D" w:rsidRDefault="000D63A0" w:rsidP="00E25014">
      <w:pPr>
        <w:autoSpaceDE w:val="0"/>
        <w:autoSpaceDN w:val="0"/>
        <w:adjustRightInd w:val="0"/>
        <w:spacing w:after="0"/>
        <w:contextualSpacing/>
        <w:rPr>
          <w:rFonts w:cs="Arial"/>
          <w:sz w:val="24"/>
          <w:szCs w:val="24"/>
        </w:rPr>
      </w:pPr>
    </w:p>
    <w:sectPr w:rsidR="000D63A0" w:rsidRPr="001C6D0D" w:rsidSect="00947916">
      <w:headerReference w:type="first" r:id="rId22"/>
      <w:pgSz w:w="11906" w:h="16838"/>
      <w:pgMar w:top="720" w:right="720" w:bottom="720" w:left="720" w:header="709" w:footer="37" w:gutter="0"/>
      <w:pgBorders>
        <w:top w:val="single" w:sz="4" w:space="1" w:color="auto"/>
        <w:bottom w:val="single" w:sz="4" w:space="1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9AF6" w14:textId="77777777" w:rsidR="00260267" w:rsidRDefault="00260267" w:rsidP="00EB27E7">
      <w:pPr>
        <w:spacing w:after="0" w:line="240" w:lineRule="auto"/>
      </w:pPr>
      <w:r>
        <w:separator/>
      </w:r>
    </w:p>
  </w:endnote>
  <w:endnote w:type="continuationSeparator" w:id="0">
    <w:p w14:paraId="019975A3" w14:textId="77777777" w:rsidR="00260267" w:rsidRDefault="00260267" w:rsidP="00EB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47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27F05" w14:textId="18B117BB" w:rsidR="00260267" w:rsidRDefault="0026026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40B83E19" w14:textId="6D56BB2C" w:rsidR="00EA50B6" w:rsidRDefault="00EA50B6">
        <w:pPr>
          <w:pStyle w:val="Footer"/>
          <w:jc w:val="center"/>
          <w:rPr>
            <w:noProof/>
          </w:rPr>
        </w:pPr>
        <w:r>
          <w:rPr>
            <w:noProof/>
          </w:rPr>
          <w:t>TARGET is operated by the UK Health Security Agency</w:t>
        </w:r>
      </w:p>
      <w:p w14:paraId="0E449A44" w14:textId="22CA29F4" w:rsidR="00260267" w:rsidRDefault="00260267">
        <w:pPr>
          <w:pStyle w:val="Footer"/>
          <w:jc w:val="center"/>
        </w:pPr>
        <w:r>
          <w:rPr>
            <w:noProof/>
          </w:rPr>
          <w:t>Ver:</w:t>
        </w:r>
        <w:r w:rsidR="00EB1937">
          <w:rPr>
            <w:noProof/>
          </w:rPr>
          <w:t xml:space="preserve">5     </w:t>
        </w:r>
        <w:r>
          <w:rPr>
            <w:noProof/>
          </w:rPr>
          <w:t xml:space="preserve">Published:July 2019       </w:t>
        </w:r>
        <w:r w:rsidR="00EB1937">
          <w:rPr>
            <w:noProof/>
          </w:rPr>
          <w:t xml:space="preserve">Updated: </w:t>
        </w:r>
        <w:r w:rsidR="00D94CBE">
          <w:rPr>
            <w:noProof/>
          </w:rPr>
          <w:t xml:space="preserve">Nov </w:t>
        </w:r>
        <w:r w:rsidR="00EB1937">
          <w:rPr>
            <w:noProof/>
          </w:rPr>
          <w:t xml:space="preserve">2022     Next </w:t>
        </w:r>
        <w:r>
          <w:rPr>
            <w:noProof/>
          </w:rPr>
          <w:t xml:space="preserve">Review Date: </w:t>
        </w:r>
        <w:r w:rsidR="00D94CBE">
          <w:rPr>
            <w:noProof/>
          </w:rPr>
          <w:t>Nov</w:t>
        </w:r>
        <w:r w:rsidR="00EB1937">
          <w:rPr>
            <w:noProof/>
          </w:rPr>
          <w:t xml:space="preserve"> 2025</w:t>
        </w:r>
      </w:p>
    </w:sdtContent>
  </w:sdt>
  <w:p w14:paraId="288BD573" w14:textId="77777777" w:rsidR="00260267" w:rsidRDefault="0026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4164" w14:textId="77777777" w:rsidR="00260267" w:rsidRDefault="00260267" w:rsidP="00EB27E7">
      <w:pPr>
        <w:spacing w:after="0" w:line="240" w:lineRule="auto"/>
      </w:pPr>
      <w:r>
        <w:separator/>
      </w:r>
    </w:p>
  </w:footnote>
  <w:footnote w:type="continuationSeparator" w:id="0">
    <w:p w14:paraId="2C9A0408" w14:textId="77777777" w:rsidR="00260267" w:rsidRDefault="00260267" w:rsidP="00EB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E8BD" w14:textId="773E0C74" w:rsidR="00260267" w:rsidRPr="00B813E8" w:rsidRDefault="00260267" w:rsidP="003E1647">
    <w:pPr>
      <w:spacing w:after="120"/>
      <w:jc w:val="center"/>
      <w:rPr>
        <w:rFonts w:eastAsia="Calibri" w:cs="Arial"/>
        <w:b/>
        <w:bCs/>
        <w:color w:val="AF1E2C"/>
        <w:sz w:val="28"/>
        <w:szCs w:val="26"/>
      </w:rPr>
    </w:pPr>
    <w:r w:rsidRPr="00F80556">
      <w:rPr>
        <w:rFonts w:cs="Arial"/>
        <w:b/>
        <w:bCs/>
        <w:noProof/>
        <w:color w:val="9BBB59" w:themeColor="accent3"/>
        <w:sz w:val="28"/>
        <w:szCs w:val="26"/>
        <w:lang w:eastAsia="en-GB"/>
      </w:rPr>
      <w:drawing>
        <wp:anchor distT="0" distB="0" distL="114300" distR="114300" simplePos="0" relativeHeight="251660800" behindDoc="0" locked="0" layoutInCell="1" allowOverlap="1" wp14:anchorId="6B5AA808" wp14:editId="7B69EDEC">
          <wp:simplePos x="0" y="0"/>
          <wp:positionH relativeFrom="column">
            <wp:posOffset>276225</wp:posOffset>
          </wp:positionH>
          <wp:positionV relativeFrom="paragraph">
            <wp:posOffset>-268605</wp:posOffset>
          </wp:positionV>
          <wp:extent cx="631889" cy="7772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get_and_KAW_Lockup_Logo_Stacked_RGB_compressed for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808"/>
                  <a:stretch/>
                </pic:blipFill>
                <pic:spPr bwMode="auto">
                  <a:xfrm>
                    <a:off x="0" y="0"/>
                    <a:ext cx="631889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3E8">
      <w:rPr>
        <w:rFonts w:eastAsia="Calibri" w:cs="Arial"/>
        <w:b/>
        <w:bCs/>
        <w:color w:val="AF1E2C"/>
        <w:sz w:val="28"/>
        <w:szCs w:val="26"/>
      </w:rPr>
      <w:t>Antibiotic Prescribing in Primary Care</w:t>
    </w:r>
  </w:p>
  <w:p w14:paraId="7AA29CC5" w14:textId="46A677DB" w:rsidR="00260267" w:rsidRPr="00B813E8" w:rsidRDefault="00260267" w:rsidP="009B267C">
    <w:pPr>
      <w:spacing w:after="120" w:line="240" w:lineRule="auto"/>
      <w:jc w:val="center"/>
      <w:rPr>
        <w:rFonts w:eastAsia="Calibri" w:cs="Arial"/>
        <w:b/>
        <w:bCs/>
        <w:color w:val="AF1E2C"/>
        <w:sz w:val="28"/>
        <w:szCs w:val="26"/>
      </w:rPr>
    </w:pPr>
    <w:r w:rsidRPr="00B813E8">
      <w:rPr>
        <w:rFonts w:eastAsia="Calibri" w:cs="Arial"/>
        <w:b/>
        <w:bCs/>
        <w:color w:val="AF1E2C"/>
        <w:sz w:val="28"/>
        <w:szCs w:val="26"/>
      </w:rPr>
      <w:t>ACUTE SINUSITIS Audit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656B" w14:textId="77777777" w:rsidR="00EB1937" w:rsidRPr="00B813E8" w:rsidRDefault="00EB1937" w:rsidP="00EB1937">
    <w:pPr>
      <w:spacing w:after="120"/>
      <w:jc w:val="center"/>
      <w:rPr>
        <w:rFonts w:eastAsia="Calibri" w:cs="Arial"/>
        <w:b/>
        <w:bCs/>
        <w:color w:val="AF1E2C"/>
        <w:sz w:val="28"/>
        <w:szCs w:val="26"/>
      </w:rPr>
    </w:pPr>
    <w:r w:rsidRPr="00F80556">
      <w:rPr>
        <w:rFonts w:cs="Arial"/>
        <w:b/>
        <w:bCs/>
        <w:noProof/>
        <w:color w:val="9BBB59" w:themeColor="accent3"/>
        <w:sz w:val="28"/>
        <w:szCs w:val="26"/>
        <w:lang w:eastAsia="en-GB"/>
      </w:rPr>
      <w:drawing>
        <wp:anchor distT="0" distB="0" distL="114300" distR="114300" simplePos="0" relativeHeight="251662848" behindDoc="0" locked="0" layoutInCell="1" allowOverlap="1" wp14:anchorId="2195C948" wp14:editId="0A57A3C1">
          <wp:simplePos x="0" y="0"/>
          <wp:positionH relativeFrom="column">
            <wp:posOffset>276225</wp:posOffset>
          </wp:positionH>
          <wp:positionV relativeFrom="paragraph">
            <wp:posOffset>-268605</wp:posOffset>
          </wp:positionV>
          <wp:extent cx="631889" cy="7772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get_and_KAW_Lockup_Logo_Stacked_RGB_compressed for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808"/>
                  <a:stretch/>
                </pic:blipFill>
                <pic:spPr bwMode="auto">
                  <a:xfrm>
                    <a:off x="0" y="0"/>
                    <a:ext cx="631889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3E8">
      <w:rPr>
        <w:rFonts w:eastAsia="Calibri" w:cs="Arial"/>
        <w:b/>
        <w:bCs/>
        <w:color w:val="AF1E2C"/>
        <w:sz w:val="28"/>
        <w:szCs w:val="26"/>
      </w:rPr>
      <w:t>Antibiotic Prescribing in Primary Care</w:t>
    </w:r>
  </w:p>
  <w:p w14:paraId="6876688D" w14:textId="77777777" w:rsidR="00EB1937" w:rsidRPr="00B813E8" w:rsidRDefault="00EB1937" w:rsidP="00EB1937">
    <w:pPr>
      <w:spacing w:after="120" w:line="240" w:lineRule="auto"/>
      <w:jc w:val="center"/>
      <w:rPr>
        <w:rFonts w:eastAsia="Calibri" w:cs="Arial"/>
        <w:b/>
        <w:bCs/>
        <w:color w:val="AF1E2C"/>
        <w:sz w:val="28"/>
        <w:szCs w:val="26"/>
      </w:rPr>
    </w:pPr>
    <w:r w:rsidRPr="00B813E8">
      <w:rPr>
        <w:rFonts w:eastAsia="Calibri" w:cs="Arial"/>
        <w:b/>
        <w:bCs/>
        <w:color w:val="AF1E2C"/>
        <w:sz w:val="28"/>
        <w:szCs w:val="26"/>
      </w:rPr>
      <w:t>ACUTE SINUSITIS Audit</w:t>
    </w:r>
  </w:p>
  <w:p w14:paraId="4748735F" w14:textId="3A4713C9" w:rsidR="00260267" w:rsidRPr="00DB256B" w:rsidRDefault="00260267" w:rsidP="00A837FE">
    <w:pPr>
      <w:pBdr>
        <w:bottom w:val="single" w:sz="4" w:space="1" w:color="auto"/>
      </w:pBdr>
      <w:jc w:val="center"/>
      <w:rPr>
        <w:rFonts w:cs="Arial"/>
        <w:b/>
        <w:bCs/>
        <w:color w:val="943634" w:themeColor="accent2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DBC"/>
    <w:multiLevelType w:val="hybridMultilevel"/>
    <w:tmpl w:val="7CE6E60A"/>
    <w:lvl w:ilvl="0" w:tplc="A3CC64A8">
      <w:start w:val="1"/>
      <w:numFmt w:val="upperLetter"/>
      <w:lvlText w:val="%1."/>
      <w:lvlJc w:val="left"/>
      <w:pPr>
        <w:ind w:left="3196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868E3"/>
    <w:multiLevelType w:val="hybridMultilevel"/>
    <w:tmpl w:val="5212D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16E7"/>
    <w:multiLevelType w:val="hybridMultilevel"/>
    <w:tmpl w:val="86B8C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60E9"/>
    <w:multiLevelType w:val="hybridMultilevel"/>
    <w:tmpl w:val="7AC8D15A"/>
    <w:lvl w:ilvl="0" w:tplc="2A28C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B4A8E"/>
    <w:multiLevelType w:val="hybridMultilevel"/>
    <w:tmpl w:val="CBB6B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F0A00"/>
    <w:multiLevelType w:val="hybridMultilevel"/>
    <w:tmpl w:val="9F32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5624"/>
    <w:multiLevelType w:val="hybridMultilevel"/>
    <w:tmpl w:val="DBCCC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576FA"/>
    <w:multiLevelType w:val="hybridMultilevel"/>
    <w:tmpl w:val="8DDCC248"/>
    <w:lvl w:ilvl="0" w:tplc="B72CB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30E3"/>
    <w:multiLevelType w:val="hybridMultilevel"/>
    <w:tmpl w:val="6D164CEE"/>
    <w:lvl w:ilvl="0" w:tplc="A3CC64A8">
      <w:start w:val="1"/>
      <w:numFmt w:val="upperLetter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416E4"/>
    <w:multiLevelType w:val="hybridMultilevel"/>
    <w:tmpl w:val="D72A1BF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793D4E"/>
    <w:multiLevelType w:val="hybridMultilevel"/>
    <w:tmpl w:val="ED626958"/>
    <w:lvl w:ilvl="0" w:tplc="D5DC12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3701"/>
    <w:multiLevelType w:val="hybridMultilevel"/>
    <w:tmpl w:val="A0EC29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D3654"/>
    <w:multiLevelType w:val="hybridMultilevel"/>
    <w:tmpl w:val="C86EB5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E0D62"/>
    <w:multiLevelType w:val="hybridMultilevel"/>
    <w:tmpl w:val="21FAD6C8"/>
    <w:lvl w:ilvl="0" w:tplc="08090017">
      <w:start w:val="1"/>
      <w:numFmt w:val="lowerLetter"/>
      <w:lvlText w:val="%1)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9A42E98"/>
    <w:multiLevelType w:val="multilevel"/>
    <w:tmpl w:val="72D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413BE"/>
    <w:multiLevelType w:val="hybridMultilevel"/>
    <w:tmpl w:val="1A7EB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73FAF"/>
    <w:multiLevelType w:val="hybridMultilevel"/>
    <w:tmpl w:val="9AAC58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5503"/>
    <w:multiLevelType w:val="hybridMultilevel"/>
    <w:tmpl w:val="F684D938"/>
    <w:lvl w:ilvl="0" w:tplc="CA162960">
      <w:start w:val="1"/>
      <w:numFmt w:val="bullet"/>
      <w:pStyle w:val="PHEBulletpoint"/>
      <w:lvlText w:val=""/>
      <w:lvlJc w:val="left"/>
      <w:pPr>
        <w:ind w:left="786" w:hanging="360"/>
      </w:pPr>
      <w:rPr>
        <w:rFonts w:ascii="Symbol" w:hAnsi="Symbol" w:hint="default"/>
        <w:color w:val="98002E"/>
      </w:rPr>
    </w:lvl>
    <w:lvl w:ilvl="1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643D4321"/>
    <w:multiLevelType w:val="hybridMultilevel"/>
    <w:tmpl w:val="5E905210"/>
    <w:lvl w:ilvl="0" w:tplc="8130A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349A1"/>
    <w:multiLevelType w:val="hybridMultilevel"/>
    <w:tmpl w:val="6C266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93B1C"/>
    <w:multiLevelType w:val="hybridMultilevel"/>
    <w:tmpl w:val="BAF8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7DC0"/>
    <w:multiLevelType w:val="hybridMultilevel"/>
    <w:tmpl w:val="12DCE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A74050"/>
    <w:multiLevelType w:val="hybridMultilevel"/>
    <w:tmpl w:val="21FAD6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520C18"/>
    <w:multiLevelType w:val="hybridMultilevel"/>
    <w:tmpl w:val="281AC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6A715C"/>
    <w:multiLevelType w:val="hybridMultilevel"/>
    <w:tmpl w:val="E9EA7884"/>
    <w:lvl w:ilvl="0" w:tplc="EACE632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5982">
    <w:abstractNumId w:val="21"/>
  </w:num>
  <w:num w:numId="2" w16cid:durableId="1016494869">
    <w:abstractNumId w:val="14"/>
  </w:num>
  <w:num w:numId="3" w16cid:durableId="427383217">
    <w:abstractNumId w:val="2"/>
  </w:num>
  <w:num w:numId="4" w16cid:durableId="917790082">
    <w:abstractNumId w:val="24"/>
  </w:num>
  <w:num w:numId="5" w16cid:durableId="1903834805">
    <w:abstractNumId w:val="6"/>
  </w:num>
  <w:num w:numId="6" w16cid:durableId="2139832006">
    <w:abstractNumId w:val="12"/>
  </w:num>
  <w:num w:numId="7" w16cid:durableId="146896828">
    <w:abstractNumId w:val="0"/>
  </w:num>
  <w:num w:numId="8" w16cid:durableId="1221404456">
    <w:abstractNumId w:val="7"/>
  </w:num>
  <w:num w:numId="9" w16cid:durableId="429817363">
    <w:abstractNumId w:val="18"/>
  </w:num>
  <w:num w:numId="10" w16cid:durableId="1523974846">
    <w:abstractNumId w:val="1"/>
  </w:num>
  <w:num w:numId="11" w16cid:durableId="2075078293">
    <w:abstractNumId w:val="16"/>
  </w:num>
  <w:num w:numId="12" w16cid:durableId="1025404337">
    <w:abstractNumId w:val="19"/>
  </w:num>
  <w:num w:numId="13" w16cid:durableId="250741237">
    <w:abstractNumId w:val="8"/>
  </w:num>
  <w:num w:numId="14" w16cid:durableId="748230652">
    <w:abstractNumId w:val="5"/>
  </w:num>
  <w:num w:numId="15" w16cid:durableId="468472863">
    <w:abstractNumId w:val="4"/>
  </w:num>
  <w:num w:numId="16" w16cid:durableId="1099133689">
    <w:abstractNumId w:val="13"/>
  </w:num>
  <w:num w:numId="17" w16cid:durableId="149061128">
    <w:abstractNumId w:val="9"/>
  </w:num>
  <w:num w:numId="18" w16cid:durableId="2128965614">
    <w:abstractNumId w:val="22"/>
  </w:num>
  <w:num w:numId="19" w16cid:durableId="693700804">
    <w:abstractNumId w:val="10"/>
  </w:num>
  <w:num w:numId="20" w16cid:durableId="422914668">
    <w:abstractNumId w:val="11"/>
  </w:num>
  <w:num w:numId="21" w16cid:durableId="571278461">
    <w:abstractNumId w:val="23"/>
  </w:num>
  <w:num w:numId="22" w16cid:durableId="1616208534">
    <w:abstractNumId w:val="15"/>
  </w:num>
  <w:num w:numId="23" w16cid:durableId="1443303575">
    <w:abstractNumId w:val="20"/>
  </w:num>
  <w:num w:numId="24" w16cid:durableId="445466826">
    <w:abstractNumId w:val="17"/>
  </w:num>
  <w:num w:numId="25" w16cid:durableId="61421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A9"/>
    <w:rsid w:val="00003F74"/>
    <w:rsid w:val="00010A08"/>
    <w:rsid w:val="00053B6B"/>
    <w:rsid w:val="00090935"/>
    <w:rsid w:val="000A60C9"/>
    <w:rsid w:val="000A7C75"/>
    <w:rsid w:val="000B134D"/>
    <w:rsid w:val="000D63A0"/>
    <w:rsid w:val="000E1CBA"/>
    <w:rsid w:val="000F1424"/>
    <w:rsid w:val="00101186"/>
    <w:rsid w:val="00124D99"/>
    <w:rsid w:val="00132244"/>
    <w:rsid w:val="001356EF"/>
    <w:rsid w:val="00186E6A"/>
    <w:rsid w:val="00191998"/>
    <w:rsid w:val="00194133"/>
    <w:rsid w:val="001A29AA"/>
    <w:rsid w:val="001A58D8"/>
    <w:rsid w:val="001A7795"/>
    <w:rsid w:val="001B6DE5"/>
    <w:rsid w:val="001C04B5"/>
    <w:rsid w:val="001C25E8"/>
    <w:rsid w:val="001C66F0"/>
    <w:rsid w:val="001C6D0D"/>
    <w:rsid w:val="001D04E4"/>
    <w:rsid w:val="00201A62"/>
    <w:rsid w:val="00204C21"/>
    <w:rsid w:val="002205B9"/>
    <w:rsid w:val="0023060F"/>
    <w:rsid w:val="00234360"/>
    <w:rsid w:val="00254940"/>
    <w:rsid w:val="00260267"/>
    <w:rsid w:val="0027260E"/>
    <w:rsid w:val="00272D7D"/>
    <w:rsid w:val="00282904"/>
    <w:rsid w:val="0028396A"/>
    <w:rsid w:val="002C3461"/>
    <w:rsid w:val="00316A41"/>
    <w:rsid w:val="00331EEC"/>
    <w:rsid w:val="00360921"/>
    <w:rsid w:val="00365EF3"/>
    <w:rsid w:val="00376087"/>
    <w:rsid w:val="00386DC4"/>
    <w:rsid w:val="00395410"/>
    <w:rsid w:val="003971F5"/>
    <w:rsid w:val="003A3BB9"/>
    <w:rsid w:val="003B26B5"/>
    <w:rsid w:val="003B5850"/>
    <w:rsid w:val="003B6ED1"/>
    <w:rsid w:val="003D5070"/>
    <w:rsid w:val="003D62B7"/>
    <w:rsid w:val="003E1647"/>
    <w:rsid w:val="003E2C3C"/>
    <w:rsid w:val="00411AF7"/>
    <w:rsid w:val="00442721"/>
    <w:rsid w:val="00456DC8"/>
    <w:rsid w:val="0047082D"/>
    <w:rsid w:val="00485AE3"/>
    <w:rsid w:val="00487C1E"/>
    <w:rsid w:val="00495DBF"/>
    <w:rsid w:val="004B0A82"/>
    <w:rsid w:val="004D31CD"/>
    <w:rsid w:val="00511465"/>
    <w:rsid w:val="00513DB7"/>
    <w:rsid w:val="00515C9E"/>
    <w:rsid w:val="005300B8"/>
    <w:rsid w:val="00541C96"/>
    <w:rsid w:val="00550C38"/>
    <w:rsid w:val="00551307"/>
    <w:rsid w:val="00570BEE"/>
    <w:rsid w:val="005B10EA"/>
    <w:rsid w:val="005B447D"/>
    <w:rsid w:val="005C2E01"/>
    <w:rsid w:val="006025AC"/>
    <w:rsid w:val="00605B64"/>
    <w:rsid w:val="00616725"/>
    <w:rsid w:val="00623F97"/>
    <w:rsid w:val="00635655"/>
    <w:rsid w:val="00637DFC"/>
    <w:rsid w:val="006424F8"/>
    <w:rsid w:val="006615E2"/>
    <w:rsid w:val="00662F84"/>
    <w:rsid w:val="006662FF"/>
    <w:rsid w:val="00666B82"/>
    <w:rsid w:val="00675502"/>
    <w:rsid w:val="00694E05"/>
    <w:rsid w:val="006A44E6"/>
    <w:rsid w:val="006B6EE3"/>
    <w:rsid w:val="0071323E"/>
    <w:rsid w:val="00717A61"/>
    <w:rsid w:val="00726ACA"/>
    <w:rsid w:val="00737952"/>
    <w:rsid w:val="00755C1C"/>
    <w:rsid w:val="007615A9"/>
    <w:rsid w:val="00763D78"/>
    <w:rsid w:val="00792A3F"/>
    <w:rsid w:val="00806939"/>
    <w:rsid w:val="00807210"/>
    <w:rsid w:val="00807F0B"/>
    <w:rsid w:val="008136D3"/>
    <w:rsid w:val="008915E3"/>
    <w:rsid w:val="008A5DEB"/>
    <w:rsid w:val="008B20E4"/>
    <w:rsid w:val="008B2AEB"/>
    <w:rsid w:val="008E16CC"/>
    <w:rsid w:val="008E5E51"/>
    <w:rsid w:val="009111B1"/>
    <w:rsid w:val="00920978"/>
    <w:rsid w:val="0094766D"/>
    <w:rsid w:val="00947916"/>
    <w:rsid w:val="00983245"/>
    <w:rsid w:val="009A5F02"/>
    <w:rsid w:val="009B267C"/>
    <w:rsid w:val="009B52D8"/>
    <w:rsid w:val="009E4FF7"/>
    <w:rsid w:val="009E5622"/>
    <w:rsid w:val="00A042F8"/>
    <w:rsid w:val="00A165A5"/>
    <w:rsid w:val="00A26E44"/>
    <w:rsid w:val="00A34957"/>
    <w:rsid w:val="00A47994"/>
    <w:rsid w:val="00A7768B"/>
    <w:rsid w:val="00A837FE"/>
    <w:rsid w:val="00A83B2E"/>
    <w:rsid w:val="00A87615"/>
    <w:rsid w:val="00AA4572"/>
    <w:rsid w:val="00AB33B2"/>
    <w:rsid w:val="00AC5633"/>
    <w:rsid w:val="00B213D8"/>
    <w:rsid w:val="00B813E8"/>
    <w:rsid w:val="00B94AAA"/>
    <w:rsid w:val="00BD6008"/>
    <w:rsid w:val="00C04F57"/>
    <w:rsid w:val="00C17E0A"/>
    <w:rsid w:val="00C80C03"/>
    <w:rsid w:val="00C84C71"/>
    <w:rsid w:val="00C93AAD"/>
    <w:rsid w:val="00C970D9"/>
    <w:rsid w:val="00CA37CF"/>
    <w:rsid w:val="00CD1F50"/>
    <w:rsid w:val="00CD472E"/>
    <w:rsid w:val="00D15544"/>
    <w:rsid w:val="00D3203A"/>
    <w:rsid w:val="00D55137"/>
    <w:rsid w:val="00D7451A"/>
    <w:rsid w:val="00D94CBE"/>
    <w:rsid w:val="00D97217"/>
    <w:rsid w:val="00DB256B"/>
    <w:rsid w:val="00DC1974"/>
    <w:rsid w:val="00DC4391"/>
    <w:rsid w:val="00DE2D1D"/>
    <w:rsid w:val="00E03C12"/>
    <w:rsid w:val="00E079F4"/>
    <w:rsid w:val="00E15FA9"/>
    <w:rsid w:val="00E25014"/>
    <w:rsid w:val="00E71FB3"/>
    <w:rsid w:val="00EA50B6"/>
    <w:rsid w:val="00EB1937"/>
    <w:rsid w:val="00EB27E7"/>
    <w:rsid w:val="00EE1532"/>
    <w:rsid w:val="00F304AB"/>
    <w:rsid w:val="00F673CA"/>
    <w:rsid w:val="00F67F42"/>
    <w:rsid w:val="00F81FCF"/>
    <w:rsid w:val="00F84BDE"/>
    <w:rsid w:val="00FA3D7B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66D19C6"/>
  <w15:docId w15:val="{137C6CE8-5749-40CE-9CA5-910A6124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6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5A9"/>
    <w:pPr>
      <w:keepNext/>
      <w:keepLines/>
      <w:spacing w:before="120" w:after="120"/>
      <w:outlineLvl w:val="1"/>
    </w:pPr>
    <w:rPr>
      <w:rFonts w:eastAsia="Times New Roman" w:cs="Times New Roman"/>
      <w:b/>
      <w:bCs/>
      <w:color w:val="1F497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6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5A9"/>
    <w:pPr>
      <w:spacing w:after="120"/>
      <w:ind w:left="720"/>
      <w:contextualSpacing/>
    </w:pPr>
    <w:rPr>
      <w:rFonts w:eastAsia="Calibri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7615A9"/>
    <w:rPr>
      <w:rFonts w:ascii="Arial" w:eastAsia="Times New Roman" w:hAnsi="Arial" w:cs="Times New Roman"/>
      <w:b/>
      <w:bCs/>
      <w:color w:val="1F497D"/>
      <w:sz w:val="26"/>
      <w:szCs w:val="26"/>
    </w:rPr>
  </w:style>
  <w:style w:type="character" w:styleId="Hyperlink">
    <w:name w:val="Hyperlink"/>
    <w:basedOn w:val="DefaultParagraphFont"/>
    <w:uiPriority w:val="99"/>
    <w:rsid w:val="007615A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5A9"/>
    <w:pPr>
      <w:spacing w:after="12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5A9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15A9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15A9"/>
    <w:pPr>
      <w:spacing w:after="0" w:line="240" w:lineRule="auto"/>
    </w:pPr>
    <w:rPr>
      <w:rFonts w:ascii="Arial" w:eastAsia="Calibri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61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615"/>
    <w:rPr>
      <w:rFonts w:ascii="Arial" w:eastAsia="Calibri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E7"/>
  </w:style>
  <w:style w:type="paragraph" w:styleId="Footer">
    <w:name w:val="footer"/>
    <w:basedOn w:val="Normal"/>
    <w:link w:val="FooterChar"/>
    <w:uiPriority w:val="99"/>
    <w:unhideWhenUsed/>
    <w:rsid w:val="00EB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E7"/>
  </w:style>
  <w:style w:type="character" w:styleId="FollowedHyperlink">
    <w:name w:val="FollowedHyperlink"/>
    <w:basedOn w:val="DefaultParagraphFont"/>
    <w:uiPriority w:val="99"/>
    <w:semiHidden/>
    <w:unhideWhenUsed/>
    <w:rsid w:val="00541C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5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50C38"/>
    <w:pPr>
      <w:spacing w:after="8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5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BulletpointChar">
    <w:name w:val="PHE Bulletpoint Char"/>
    <w:basedOn w:val="DefaultParagraphFont"/>
    <w:link w:val="PHEBulletpoint"/>
    <w:locked/>
    <w:rsid w:val="00282904"/>
    <w:rPr>
      <w:rFonts w:ascii="Arial" w:hAnsi="Arial" w:cs="Arial"/>
    </w:rPr>
  </w:style>
  <w:style w:type="paragraph" w:customStyle="1" w:styleId="PHEBulletpoint">
    <w:name w:val="PHE Bulletpoint"/>
    <w:basedOn w:val="Normal"/>
    <w:link w:val="PHEBulletpointChar"/>
    <w:rsid w:val="00282904"/>
    <w:pPr>
      <w:numPr>
        <w:numId w:val="24"/>
      </w:numPr>
      <w:spacing w:after="0" w:line="320" w:lineRule="exact"/>
      <w:contextualSpacing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06939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025AC"/>
    <w:rPr>
      <w:b/>
      <w:bCs/>
    </w:rPr>
  </w:style>
  <w:style w:type="paragraph" w:customStyle="1" w:styleId="Default">
    <w:name w:val="Default"/>
    <w:rsid w:val="00D5513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8B2AEB"/>
  </w:style>
  <w:style w:type="character" w:customStyle="1" w:styleId="Heading5Char">
    <w:name w:val="Heading 5 Char"/>
    <w:basedOn w:val="DefaultParagraphFont"/>
    <w:link w:val="Heading5"/>
    <w:uiPriority w:val="9"/>
    <w:semiHidden/>
    <w:rsid w:val="0094766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79" TargetMode="External"/><Relationship Id="rId13" Type="http://schemas.openxmlformats.org/officeDocument/2006/relationships/hyperlink" Target="http://www.rcgp.org.uk/clinical-and-research/toolkits/~/link.aspx?_id=9FCF9DA4B4A045519593320478DFD9E7&amp;_z=z" TargetMode="External"/><Relationship Id="rId18" Type="http://schemas.openxmlformats.org/officeDocument/2006/relationships/hyperlink" Target="https://elearning.rcgp.org.uk/course/view.php?id=5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nf.org/news/2021/07/29/bnf-hosts-antimicrobial-summary-guidance-on-behalf-of-nice-and-ph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cgp.org.uk/clinical-and-research/toolkits/~/link.aspx?_id=9FCF9DA4B4A045519593320478DFD9E7&amp;_z=z" TargetMode="External"/><Relationship Id="rId17" Type="http://schemas.openxmlformats.org/officeDocument/2006/relationships/hyperlink" Target="https://elearning.rcgp.org.uk/mod/book/view.php?id=126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earning.rcgp.org.uk/mod/book/view.php?id=12649" TargetMode="External"/><Relationship Id="rId20" Type="http://schemas.openxmlformats.org/officeDocument/2006/relationships/hyperlink" Target="https://www.nice.org.uk/guidance/ng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earning.rcgp.org.uk/mod/book/view.php?id=12647&amp;chapterid=444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cks.nice.org.uk/sinusit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79" TargetMode="External"/><Relationship Id="rId14" Type="http://schemas.openxmlformats.org/officeDocument/2006/relationships/hyperlink" Target="https://www.nice.org.uk/guidance/health-protection/communicable-diseases/antimicrobial-stewardship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73C3A01-5D51-4392-9F18-6BAC3C72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</dc:creator>
  <cp:lastModifiedBy>Liam Clayton</cp:lastModifiedBy>
  <cp:revision>2</cp:revision>
  <cp:lastPrinted>2017-08-08T15:51:00Z</cp:lastPrinted>
  <dcterms:created xsi:type="dcterms:W3CDTF">2024-01-09T12:29:00Z</dcterms:created>
  <dcterms:modified xsi:type="dcterms:W3CDTF">2024-01-09T12:29:00Z</dcterms:modified>
</cp:coreProperties>
</file>