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F77DE" w14:textId="17AD73CC" w:rsidR="008C318A" w:rsidRPr="00D56668" w:rsidRDefault="0074222B" w:rsidP="008C318A">
      <w:pPr>
        <w:pStyle w:val="Header"/>
        <w:jc w:val="center"/>
        <w:rPr>
          <w:rFonts w:ascii="Arial" w:hAnsi="Arial" w:cs="Arial"/>
          <w:b/>
          <w:color w:val="AF1E2C"/>
        </w:rPr>
      </w:pPr>
      <w:r w:rsidRPr="00D56668">
        <w:rPr>
          <w:noProof/>
          <w:color w:val="AF1E2C"/>
        </w:rPr>
        <w:drawing>
          <wp:anchor distT="0" distB="0" distL="114300" distR="114300" simplePos="0" relativeHeight="251659264" behindDoc="0" locked="0" layoutInCell="1" allowOverlap="1" wp14:anchorId="507F7B49" wp14:editId="7EF9858C">
            <wp:simplePos x="0" y="0"/>
            <wp:positionH relativeFrom="margin">
              <wp:posOffset>-157480</wp:posOffset>
            </wp:positionH>
            <wp:positionV relativeFrom="paragraph">
              <wp:posOffset>-234950</wp:posOffset>
            </wp:positionV>
            <wp:extent cx="738505" cy="87630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850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18A" w:rsidRPr="00D56668">
        <w:rPr>
          <w:rFonts w:ascii="Arial" w:hAnsi="Arial" w:cs="Arial"/>
          <w:b/>
          <w:color w:val="AF1E2C"/>
        </w:rPr>
        <w:t>Self-Assessment Checklist</w:t>
      </w:r>
    </w:p>
    <w:p w14:paraId="15765572" w14:textId="706F6A15" w:rsidR="008C318A" w:rsidRPr="00D56668" w:rsidRDefault="008C318A" w:rsidP="008C318A">
      <w:pPr>
        <w:pStyle w:val="Header"/>
        <w:jc w:val="center"/>
        <w:rPr>
          <w:rFonts w:ascii="Arial" w:hAnsi="Arial" w:cs="Arial"/>
          <w:b/>
          <w:color w:val="AF1E2C"/>
        </w:rPr>
      </w:pPr>
      <w:r w:rsidRPr="00D56668">
        <w:rPr>
          <w:rFonts w:ascii="Arial" w:hAnsi="Arial" w:cs="Arial"/>
          <w:b/>
          <w:color w:val="AF1E2C"/>
        </w:rPr>
        <w:t>GP Practice Questions</w:t>
      </w:r>
    </w:p>
    <w:p w14:paraId="06170B0C" w14:textId="38A38AD1" w:rsidR="008C318A" w:rsidRDefault="008C318A" w:rsidP="00FF488E">
      <w:pPr>
        <w:spacing w:after="0"/>
        <w:jc w:val="center"/>
        <w:rPr>
          <w:rFonts w:ascii="Arial" w:hAnsi="Arial" w:cs="Arial"/>
          <w:b/>
          <w:color w:val="AF1E2C"/>
          <w:sz w:val="28"/>
          <w:szCs w:val="28"/>
        </w:rPr>
      </w:pPr>
    </w:p>
    <w:p w14:paraId="4EF59D39" w14:textId="0ED62746" w:rsidR="006A1FDC" w:rsidRPr="00D56668" w:rsidRDefault="006A1FDC" w:rsidP="00FF488E">
      <w:pPr>
        <w:spacing w:after="0"/>
        <w:jc w:val="center"/>
        <w:rPr>
          <w:rFonts w:ascii="Arial" w:hAnsi="Arial" w:cs="Arial"/>
          <w:b/>
          <w:color w:val="AF1E2C"/>
          <w:sz w:val="28"/>
          <w:szCs w:val="28"/>
        </w:rPr>
      </w:pPr>
      <w:r w:rsidRPr="00D56668">
        <w:rPr>
          <w:rFonts w:ascii="Arial" w:hAnsi="Arial" w:cs="Arial"/>
          <w:b/>
          <w:color w:val="AF1E2C"/>
          <w:sz w:val="28"/>
          <w:szCs w:val="28"/>
        </w:rPr>
        <w:t>SELF ASSESSMENT CHECKLIST</w:t>
      </w:r>
    </w:p>
    <w:p w14:paraId="3F9D8633" w14:textId="53386BAC" w:rsidR="006A1FDC" w:rsidRPr="00D56668" w:rsidRDefault="006A1FDC" w:rsidP="00FF488E">
      <w:pPr>
        <w:spacing w:before="120" w:after="120"/>
        <w:rPr>
          <w:rFonts w:ascii="Arial" w:hAnsi="Arial" w:cs="Arial"/>
          <w:b/>
          <w:color w:val="AF1E2C"/>
          <w:sz w:val="24"/>
          <w:szCs w:val="24"/>
        </w:rPr>
      </w:pPr>
      <w:r w:rsidRPr="00D56668">
        <w:rPr>
          <w:rFonts w:ascii="Arial" w:hAnsi="Arial" w:cs="Arial"/>
          <w:b/>
          <w:color w:val="AF1E2C"/>
          <w:sz w:val="24"/>
          <w:szCs w:val="24"/>
        </w:rPr>
        <w:t>What would be good practice now?</w:t>
      </w:r>
    </w:p>
    <w:p w14:paraId="324201D3" w14:textId="08C19AC2" w:rsidR="006A1FDC" w:rsidRPr="008E43DE" w:rsidRDefault="006A1FDC" w:rsidP="00E57FE8">
      <w:pPr>
        <w:shd w:val="clear" w:color="auto" w:fill="FFFFFF"/>
        <w:spacing w:before="150" w:after="150"/>
        <w:outlineLvl w:val="2"/>
        <w:rPr>
          <w:rFonts w:ascii="Arial" w:eastAsia="Times New Roman" w:hAnsi="Arial" w:cs="Arial"/>
          <w:b/>
          <w:color w:val="262626" w:themeColor="text1" w:themeTint="D9"/>
          <w:sz w:val="21"/>
          <w:szCs w:val="21"/>
          <w:lang w:eastAsia="en-GB"/>
        </w:rPr>
      </w:pPr>
      <w:r w:rsidRPr="008E43DE">
        <w:rPr>
          <w:rFonts w:ascii="Arial" w:eastAsia="Times New Roman" w:hAnsi="Arial" w:cs="Arial"/>
          <w:color w:val="262626" w:themeColor="text1" w:themeTint="D9"/>
          <w:sz w:val="21"/>
          <w:szCs w:val="21"/>
          <w:lang w:eastAsia="en-GB"/>
        </w:rPr>
        <w:t>1. Do you use national or local antibiotic guidance when considering how to treat common infections?</w:t>
      </w:r>
      <w:r w:rsidR="00E57FE8" w:rsidRPr="008E43DE">
        <w:rPr>
          <w:rFonts w:ascii="Arial" w:eastAsia="Times New Roman" w:hAnsi="Arial" w:cs="Arial"/>
          <w:color w:val="262626" w:themeColor="text1" w:themeTint="D9"/>
          <w:sz w:val="21"/>
          <w:szCs w:val="21"/>
          <w:lang w:eastAsia="en-GB"/>
        </w:rPr>
        <w:t xml:space="preserve">      </w:t>
      </w:r>
      <w:r w:rsidRPr="008E43DE">
        <w:rPr>
          <w:rFonts w:ascii="Arial" w:hAnsi="Arial" w:cs="Arial"/>
          <w:color w:val="262626" w:themeColor="text1" w:themeTint="D9"/>
          <w:sz w:val="21"/>
          <w:szCs w:val="21"/>
        </w:rPr>
        <w:t xml:space="preserve">Yes </w:t>
      </w:r>
      <w:r w:rsidRPr="008E43DE">
        <w:rPr>
          <w:rFonts w:ascii="Arial" w:hAnsi="Arial" w:cs="Arial"/>
          <w:color w:val="262626" w:themeColor="text1" w:themeTint="D9"/>
          <w:sz w:val="21"/>
          <w:szCs w:val="21"/>
        </w:rPr>
        <w:sym w:font="Wingdings 2" w:char="F0A3"/>
      </w:r>
      <w:r w:rsidR="00E57FE8" w:rsidRPr="008E43DE">
        <w:rPr>
          <w:rFonts w:ascii="Arial" w:hAnsi="Arial" w:cs="Arial"/>
          <w:color w:val="262626" w:themeColor="text1" w:themeTint="D9"/>
          <w:sz w:val="21"/>
          <w:szCs w:val="21"/>
        </w:rPr>
        <w:t xml:space="preserve">          </w:t>
      </w:r>
      <w:r w:rsidRPr="008E43DE">
        <w:rPr>
          <w:rFonts w:ascii="Arial" w:hAnsi="Arial" w:cs="Arial"/>
          <w:color w:val="262626" w:themeColor="text1" w:themeTint="D9"/>
          <w:sz w:val="21"/>
          <w:szCs w:val="21"/>
        </w:rPr>
        <w:t xml:space="preserve">No </w:t>
      </w:r>
      <w:r w:rsidRPr="008E43DE">
        <w:rPr>
          <w:rFonts w:ascii="Arial" w:hAnsi="Arial" w:cs="Arial"/>
          <w:color w:val="262626" w:themeColor="text1" w:themeTint="D9"/>
          <w:sz w:val="21"/>
          <w:szCs w:val="21"/>
        </w:rPr>
        <w:sym w:font="Wingdings 2" w:char="F0A3"/>
      </w:r>
      <w:r w:rsidRPr="008E43DE">
        <w:rPr>
          <w:rFonts w:ascii="Arial" w:hAnsi="Arial" w:cs="Arial"/>
          <w:color w:val="262626" w:themeColor="text1" w:themeTint="D9"/>
          <w:sz w:val="21"/>
          <w:szCs w:val="21"/>
        </w:rPr>
        <w:t xml:space="preserve"> </w:t>
      </w:r>
      <w:r w:rsidRPr="008E43DE">
        <w:rPr>
          <w:rFonts w:ascii="Arial" w:hAnsi="Arial" w:cs="Arial"/>
          <w:color w:val="262626" w:themeColor="text1" w:themeTint="D9"/>
          <w:sz w:val="21"/>
          <w:szCs w:val="21"/>
        </w:rPr>
        <w:tab/>
      </w:r>
    </w:p>
    <w:p w14:paraId="294CD20C" w14:textId="0D6BBD8A" w:rsidR="006A1FDC" w:rsidRPr="00E57FE8" w:rsidRDefault="006A1FDC" w:rsidP="005C48ED">
      <w:pPr>
        <w:pStyle w:val="qn-feedback"/>
        <w:pBdr>
          <w:top w:val="single" w:sz="4" w:space="1" w:color="auto"/>
          <w:left w:val="single" w:sz="4" w:space="4" w:color="auto"/>
          <w:bottom w:val="single" w:sz="4" w:space="1" w:color="auto"/>
          <w:right w:val="single" w:sz="4" w:space="4" w:color="auto"/>
        </w:pBdr>
        <w:shd w:val="clear" w:color="auto" w:fill="E5B8B7" w:themeFill="accent2" w:themeFillTint="66"/>
        <w:spacing w:before="120" w:beforeAutospacing="0" w:after="0" w:afterAutospacing="0" w:line="210" w:lineRule="atLeast"/>
        <w:rPr>
          <w:rFonts w:ascii="Arial" w:hAnsi="Arial" w:cs="Arial"/>
          <w:color w:val="000000" w:themeColor="text1"/>
          <w:sz w:val="21"/>
          <w:szCs w:val="21"/>
        </w:rPr>
      </w:pPr>
      <w:r w:rsidRPr="00E57FE8">
        <w:rPr>
          <w:rFonts w:ascii="Arial" w:hAnsi="Arial" w:cs="Arial"/>
          <w:color w:val="000000" w:themeColor="text1"/>
          <w:sz w:val="21"/>
          <w:szCs w:val="21"/>
        </w:rPr>
        <w:t>You should be using local antibiotic guidance – this is usually based on national guidance produced by</w:t>
      </w:r>
      <w:r w:rsidRPr="00E57FE8">
        <w:rPr>
          <w:rStyle w:val="Hyperlink"/>
          <w:rFonts w:ascii="Arial" w:hAnsi="Arial" w:cs="Arial"/>
          <w:color w:val="000000" w:themeColor="text1"/>
          <w:sz w:val="21"/>
          <w:szCs w:val="21"/>
        </w:rPr>
        <w:t xml:space="preserve"> </w:t>
      </w:r>
      <w:hyperlink r:id="rId7" w:tgtFrame="_blank" w:history="1">
        <w:r w:rsidRPr="00E57FE8">
          <w:rPr>
            <w:rStyle w:val="Hyperlink"/>
            <w:rFonts w:ascii="Arial" w:hAnsi="Arial" w:cs="Arial"/>
            <w:sz w:val="21"/>
            <w:szCs w:val="21"/>
          </w:rPr>
          <w:t>National Institut</w:t>
        </w:r>
        <w:r w:rsidR="004B4FA0" w:rsidRPr="00E57FE8">
          <w:rPr>
            <w:rStyle w:val="Hyperlink"/>
            <w:rFonts w:ascii="Arial" w:hAnsi="Arial" w:cs="Arial"/>
            <w:sz w:val="21"/>
            <w:szCs w:val="21"/>
          </w:rPr>
          <w:t xml:space="preserve">e for Clinical Excellence (NICE) and </w:t>
        </w:r>
        <w:r w:rsidR="00980786">
          <w:rPr>
            <w:rStyle w:val="Hyperlink"/>
            <w:rFonts w:ascii="Arial" w:hAnsi="Arial" w:cs="Arial"/>
            <w:sz w:val="21"/>
            <w:szCs w:val="21"/>
          </w:rPr>
          <w:t xml:space="preserve">UK Health Security Agency (UKHSA) </w:t>
        </w:r>
      </w:hyperlink>
      <w:r w:rsidRPr="00E57FE8">
        <w:rPr>
          <w:rStyle w:val="apple-converted-space"/>
          <w:rFonts w:ascii="Arial" w:hAnsi="Arial" w:cs="Arial"/>
          <w:color w:val="000000" w:themeColor="text1"/>
          <w:sz w:val="21"/>
          <w:szCs w:val="21"/>
        </w:rPr>
        <w:t xml:space="preserve"> and </w:t>
      </w:r>
      <w:r w:rsidRPr="00E57FE8">
        <w:rPr>
          <w:rFonts w:ascii="Arial" w:hAnsi="Arial" w:cs="Arial"/>
          <w:color w:val="000000" w:themeColor="text1"/>
          <w:sz w:val="21"/>
          <w:szCs w:val="21"/>
        </w:rPr>
        <w:t>may be modified locally by commissioners and microbiologists to localise the antibiotic guidance in accordance with local resistance and susceptibility patterns. This should be consistently used by all staff in your practice and out-of-hours services</w:t>
      </w:r>
      <w:r w:rsidR="00980786">
        <w:rPr>
          <w:rFonts w:ascii="Arial" w:hAnsi="Arial" w:cs="Arial"/>
          <w:color w:val="000000" w:themeColor="text1"/>
          <w:sz w:val="21"/>
          <w:szCs w:val="21"/>
        </w:rPr>
        <w:t xml:space="preserve"> and can be found on the </w:t>
      </w:r>
      <w:hyperlink r:id="rId8" w:history="1">
        <w:r w:rsidR="00980786" w:rsidRPr="00980786">
          <w:rPr>
            <w:rStyle w:val="Hyperlink"/>
            <w:rFonts w:ascii="Arial" w:hAnsi="Arial" w:cs="Arial"/>
            <w:sz w:val="21"/>
            <w:szCs w:val="21"/>
          </w:rPr>
          <w:t>NICE website</w:t>
        </w:r>
      </w:hyperlink>
      <w:r w:rsidRPr="00E57FE8">
        <w:rPr>
          <w:rFonts w:ascii="Arial" w:hAnsi="Arial" w:cs="Arial"/>
          <w:color w:val="000000" w:themeColor="text1"/>
          <w:sz w:val="21"/>
          <w:szCs w:val="21"/>
        </w:rPr>
        <w:t xml:space="preserve">. The </w:t>
      </w:r>
      <w:hyperlink r:id="rId9" w:history="1">
        <w:r w:rsidRPr="00E57FE8">
          <w:rPr>
            <w:rStyle w:val="Hyperlink"/>
            <w:rFonts w:ascii="Arial" w:hAnsi="Arial" w:cs="Arial"/>
            <w:sz w:val="21"/>
            <w:szCs w:val="21"/>
          </w:rPr>
          <w:t>Summary of antimicrobial prescribing</w:t>
        </w:r>
        <w:r w:rsidR="00980786">
          <w:rPr>
            <w:rStyle w:val="Hyperlink"/>
            <w:rFonts w:ascii="Arial" w:hAnsi="Arial" w:cs="Arial"/>
            <w:sz w:val="21"/>
            <w:szCs w:val="21"/>
          </w:rPr>
          <w:t xml:space="preserve"> guidance for managing common infections</w:t>
        </w:r>
        <w:r w:rsidR="00980786" w:rsidRPr="00E57FE8">
          <w:rPr>
            <w:rStyle w:val="Hyperlink"/>
            <w:rFonts w:ascii="Arial" w:hAnsi="Arial" w:cs="Arial"/>
            <w:sz w:val="21"/>
            <w:szCs w:val="21"/>
          </w:rPr>
          <w:t xml:space="preserve"> summary</w:t>
        </w:r>
        <w:r w:rsidRPr="00E57FE8">
          <w:rPr>
            <w:rStyle w:val="Hyperlink"/>
            <w:rFonts w:ascii="Arial" w:hAnsi="Arial" w:cs="Arial"/>
            <w:sz w:val="21"/>
            <w:szCs w:val="21"/>
          </w:rPr>
          <w:t xml:space="preserve"> tables</w:t>
        </w:r>
      </w:hyperlink>
      <w:r w:rsidRPr="00E57FE8">
        <w:rPr>
          <w:rFonts w:ascii="Arial" w:hAnsi="Arial" w:cs="Arial"/>
          <w:color w:val="000000" w:themeColor="text1"/>
          <w:sz w:val="21"/>
          <w:szCs w:val="21"/>
        </w:rPr>
        <w:t xml:space="preserve"> </w:t>
      </w:r>
      <w:hyperlink r:id="rId10" w:history="1"/>
      <w:r w:rsidRPr="00E57FE8">
        <w:rPr>
          <w:rFonts w:ascii="Arial" w:hAnsi="Arial" w:cs="Arial"/>
          <w:color w:val="000000" w:themeColor="text1"/>
          <w:sz w:val="21"/>
          <w:szCs w:val="21"/>
        </w:rPr>
        <w:t xml:space="preserve">are available on the </w:t>
      </w:r>
      <w:hyperlink r:id="rId11" w:history="1">
        <w:r w:rsidR="00980786" w:rsidRPr="00980786">
          <w:rPr>
            <w:rStyle w:val="Hyperlink"/>
            <w:rFonts w:ascii="Arial" w:hAnsi="Arial" w:cs="Arial"/>
            <w:sz w:val="21"/>
            <w:szCs w:val="21"/>
          </w:rPr>
          <w:t>BNF website</w:t>
        </w:r>
      </w:hyperlink>
      <w:r w:rsidRPr="00E57FE8">
        <w:rPr>
          <w:rFonts w:ascii="Arial" w:hAnsi="Arial" w:cs="Arial"/>
          <w:color w:val="000000" w:themeColor="text1"/>
          <w:sz w:val="21"/>
          <w:szCs w:val="21"/>
        </w:rPr>
        <w:t xml:space="preserve">. </w:t>
      </w:r>
    </w:p>
    <w:p w14:paraId="729B6DBC" w14:textId="49A385C6" w:rsidR="006A1FDC" w:rsidRPr="00E57FE8" w:rsidRDefault="006A1FDC" w:rsidP="00E57FE8">
      <w:pPr>
        <w:shd w:val="clear" w:color="auto" w:fill="FFFFFF"/>
        <w:spacing w:before="120" w:after="150"/>
        <w:rPr>
          <w:rFonts w:ascii="Arial" w:hAnsi="Arial" w:cs="Arial"/>
          <w:sz w:val="21"/>
          <w:szCs w:val="21"/>
        </w:rPr>
      </w:pPr>
      <w:r w:rsidRPr="00E57FE8">
        <w:rPr>
          <w:rFonts w:ascii="Arial" w:eastAsia="Times New Roman" w:hAnsi="Arial" w:cs="Arial"/>
          <w:color w:val="333333"/>
          <w:sz w:val="21"/>
          <w:szCs w:val="21"/>
          <w:lang w:eastAsia="en-GB"/>
        </w:rPr>
        <w:t>2. Do you analyse and discuss antibiotic prescribing at your practice in comparison to local indicators at least once a year</w:t>
      </w:r>
      <w:r w:rsidRPr="00E57FE8">
        <w:rPr>
          <w:rFonts w:ascii="Arial" w:eastAsia="Times New Roman" w:hAnsi="Arial" w:cs="Arial"/>
          <w:color w:val="262626" w:themeColor="text1" w:themeTint="D9"/>
          <w:sz w:val="21"/>
          <w:szCs w:val="21"/>
          <w:lang w:eastAsia="en-GB"/>
        </w:rPr>
        <w:t>?</w:t>
      </w:r>
      <w:r w:rsidR="00E57FE8" w:rsidRPr="00E57FE8">
        <w:rPr>
          <w:rFonts w:ascii="Arial" w:eastAsia="Times New Roman" w:hAnsi="Arial" w:cs="Arial"/>
          <w:color w:val="262626" w:themeColor="text1" w:themeTint="D9"/>
          <w:sz w:val="21"/>
          <w:szCs w:val="21"/>
          <w:lang w:eastAsia="en-GB"/>
        </w:rPr>
        <w:t xml:space="preserve">     </w:t>
      </w:r>
      <w:r w:rsidRPr="00E57FE8">
        <w:rPr>
          <w:rFonts w:ascii="Arial" w:hAnsi="Arial" w:cs="Arial"/>
          <w:color w:val="262626" w:themeColor="text1" w:themeTint="D9"/>
          <w:sz w:val="21"/>
          <w:szCs w:val="21"/>
        </w:rPr>
        <w:t xml:space="preserve">Yes </w:t>
      </w:r>
      <w:r w:rsidRPr="00E57FE8">
        <w:rPr>
          <w:rFonts w:ascii="Arial" w:hAnsi="Arial" w:cs="Arial"/>
          <w:color w:val="262626" w:themeColor="text1" w:themeTint="D9"/>
          <w:sz w:val="21"/>
          <w:szCs w:val="21"/>
        </w:rPr>
        <w:sym w:font="Wingdings 2" w:char="F0A3"/>
      </w:r>
      <w:r w:rsidR="00E57FE8">
        <w:rPr>
          <w:rFonts w:ascii="Arial" w:hAnsi="Arial" w:cs="Arial"/>
          <w:color w:val="262626" w:themeColor="text1" w:themeTint="D9"/>
          <w:sz w:val="21"/>
          <w:szCs w:val="21"/>
        </w:rPr>
        <w:t xml:space="preserve">          </w:t>
      </w:r>
      <w:r w:rsidRPr="00E57FE8">
        <w:rPr>
          <w:rFonts w:ascii="Arial" w:hAnsi="Arial" w:cs="Arial"/>
          <w:color w:val="262626" w:themeColor="text1" w:themeTint="D9"/>
          <w:sz w:val="21"/>
          <w:szCs w:val="21"/>
        </w:rPr>
        <w:t xml:space="preserve">No </w:t>
      </w:r>
      <w:r w:rsidRPr="00E57FE8">
        <w:rPr>
          <w:rFonts w:ascii="Arial" w:hAnsi="Arial" w:cs="Arial"/>
          <w:color w:val="262626" w:themeColor="text1" w:themeTint="D9"/>
          <w:sz w:val="21"/>
          <w:szCs w:val="21"/>
        </w:rPr>
        <w:sym w:font="Wingdings 2" w:char="F0A3"/>
      </w:r>
      <w:r w:rsidRPr="00E57FE8">
        <w:rPr>
          <w:rFonts w:ascii="Arial" w:hAnsi="Arial" w:cs="Arial"/>
          <w:color w:val="262626" w:themeColor="text1" w:themeTint="D9"/>
          <w:sz w:val="21"/>
          <w:szCs w:val="21"/>
        </w:rPr>
        <w:t xml:space="preserve"> </w:t>
      </w:r>
      <w:r w:rsidRPr="00E57FE8">
        <w:rPr>
          <w:rFonts w:ascii="Arial" w:hAnsi="Arial" w:cs="Arial"/>
          <w:color w:val="262626" w:themeColor="text1" w:themeTint="D9"/>
          <w:sz w:val="21"/>
          <w:szCs w:val="21"/>
        </w:rPr>
        <w:tab/>
      </w:r>
    </w:p>
    <w:p w14:paraId="4FCDB0AB" w14:textId="610ED5A2" w:rsidR="006A1FDC" w:rsidRPr="00E57FE8" w:rsidRDefault="006A1FDC" w:rsidP="005C48ED">
      <w:pPr>
        <w:pStyle w:val="qn-feedback"/>
        <w:pBdr>
          <w:top w:val="single" w:sz="4" w:space="1" w:color="auto"/>
          <w:left w:val="single" w:sz="4" w:space="4" w:color="auto"/>
          <w:bottom w:val="single" w:sz="4" w:space="4" w:color="auto"/>
          <w:right w:val="single" w:sz="4" w:space="4" w:color="auto"/>
        </w:pBdr>
        <w:shd w:val="clear" w:color="auto" w:fill="E5B8B7" w:themeFill="accent2" w:themeFillTint="66"/>
        <w:spacing w:before="120" w:beforeAutospacing="0" w:after="0" w:afterAutospacing="0" w:line="210" w:lineRule="atLeast"/>
        <w:rPr>
          <w:rFonts w:ascii="Arial" w:hAnsi="Arial" w:cs="Arial"/>
          <w:color w:val="333333"/>
          <w:sz w:val="21"/>
          <w:szCs w:val="21"/>
        </w:rPr>
      </w:pPr>
      <w:r w:rsidRPr="00E57FE8">
        <w:rPr>
          <w:rFonts w:ascii="Arial" w:hAnsi="Arial" w:cs="Arial"/>
          <w:color w:val="000000" w:themeColor="text1"/>
          <w:sz w:val="21"/>
          <w:szCs w:val="21"/>
        </w:rPr>
        <w:t xml:space="preserve">Analysing antibiotic prescribing figures against set indicators during the audit process enables the surgery to benchmark itself and determine whether there is a need to review their antibiotic prescribing practices. It is good practice to keep these figures and re-audit annually. </w:t>
      </w:r>
      <w:hyperlink r:id="rId12" w:history="1">
        <w:r w:rsidR="000F765B" w:rsidRPr="00E57FE8">
          <w:rPr>
            <w:rStyle w:val="Hyperlink"/>
            <w:rFonts w:ascii="Arial" w:hAnsi="Arial" w:cs="Arial"/>
            <w:kern w:val="24"/>
            <w:sz w:val="21"/>
            <w:szCs w:val="21"/>
          </w:rPr>
          <w:t>Tackling antimicrobial resistance 2019–2024 - the UK’s five-year national action plan</w:t>
        </w:r>
      </w:hyperlink>
      <w:r w:rsidR="000F765B" w:rsidRPr="00E57FE8">
        <w:rPr>
          <w:rFonts w:ascii="Arial" w:hAnsi="Arial" w:cs="Arial"/>
          <w:bCs/>
          <w:kern w:val="24"/>
          <w:sz w:val="21"/>
          <w:szCs w:val="21"/>
        </w:rPr>
        <w:t xml:space="preserve"> </w:t>
      </w:r>
      <w:r w:rsidRPr="00E57FE8">
        <w:rPr>
          <w:rFonts w:ascii="Arial" w:hAnsi="Arial" w:cs="Arial"/>
          <w:bCs/>
          <w:kern w:val="24"/>
          <w:sz w:val="21"/>
          <w:szCs w:val="21"/>
        </w:rPr>
        <w:t>aims to halve</w:t>
      </w:r>
      <w:r w:rsidR="00AF3247">
        <w:rPr>
          <w:rFonts w:ascii="Arial" w:hAnsi="Arial" w:cs="Arial"/>
          <w:bCs/>
          <w:kern w:val="24"/>
          <w:sz w:val="21"/>
          <w:szCs w:val="21"/>
        </w:rPr>
        <w:t xml:space="preserve"> healthcare associated</w:t>
      </w:r>
      <w:r w:rsidRPr="00E57FE8">
        <w:rPr>
          <w:rFonts w:ascii="Arial" w:hAnsi="Arial" w:cs="Arial"/>
          <w:bCs/>
          <w:kern w:val="24"/>
          <w:sz w:val="21"/>
          <w:szCs w:val="21"/>
        </w:rPr>
        <w:t xml:space="preserve"> </w:t>
      </w:r>
      <w:r w:rsidR="00021388" w:rsidRPr="00E57FE8">
        <w:rPr>
          <w:rFonts w:ascii="Arial" w:hAnsi="Arial" w:cs="Arial"/>
          <w:bCs/>
          <w:kern w:val="24"/>
          <w:sz w:val="21"/>
          <w:szCs w:val="21"/>
        </w:rPr>
        <w:t>gram-negative</w:t>
      </w:r>
      <w:r w:rsidRPr="00E57FE8">
        <w:rPr>
          <w:rFonts w:ascii="Arial" w:hAnsi="Arial" w:cs="Arial"/>
          <w:bCs/>
          <w:kern w:val="24"/>
          <w:sz w:val="21"/>
          <w:szCs w:val="21"/>
        </w:rPr>
        <w:t xml:space="preserve"> bloodstream infections by 202</w:t>
      </w:r>
      <w:r w:rsidR="00E57FE8" w:rsidRPr="00E57FE8">
        <w:rPr>
          <w:rFonts w:ascii="Arial" w:hAnsi="Arial" w:cs="Arial"/>
          <w:bCs/>
          <w:kern w:val="24"/>
          <w:sz w:val="21"/>
          <w:szCs w:val="21"/>
        </w:rPr>
        <w:t xml:space="preserve">4 and reduce the number of specific drug-resistant infections in people by 10% by 2025. </w:t>
      </w:r>
      <w:r w:rsidRPr="00E57FE8">
        <w:rPr>
          <w:rFonts w:ascii="Arial" w:hAnsi="Arial" w:cs="Arial"/>
          <w:bCs/>
          <w:kern w:val="24"/>
          <w:sz w:val="21"/>
          <w:szCs w:val="21"/>
        </w:rPr>
        <w:t xml:space="preserve">Use national prescribing data on </w:t>
      </w:r>
      <w:hyperlink r:id="rId13" w:history="1">
        <w:r w:rsidR="00874BD2">
          <w:rPr>
            <w:rStyle w:val="Hyperlink"/>
            <w:rFonts w:ascii="Arial" w:hAnsi="Arial" w:cs="Arial"/>
            <w:kern w:val="24"/>
            <w:sz w:val="21"/>
            <w:szCs w:val="21"/>
          </w:rPr>
          <w:t>F</w:t>
        </w:r>
        <w:r w:rsidRPr="00E57FE8">
          <w:rPr>
            <w:rStyle w:val="Hyperlink"/>
            <w:rFonts w:ascii="Arial" w:hAnsi="Arial" w:cs="Arial"/>
            <w:kern w:val="24"/>
            <w:sz w:val="21"/>
            <w:szCs w:val="21"/>
          </w:rPr>
          <w:t>ingertips</w:t>
        </w:r>
      </w:hyperlink>
      <w:r w:rsidRPr="00E57FE8">
        <w:rPr>
          <w:rStyle w:val="Hyperlink"/>
          <w:rFonts w:ascii="Arial" w:hAnsi="Arial" w:cs="Arial"/>
          <w:bCs/>
          <w:kern w:val="24"/>
          <w:sz w:val="21"/>
          <w:szCs w:val="21"/>
        </w:rPr>
        <w:t xml:space="preserve"> </w:t>
      </w:r>
      <w:r w:rsidRPr="00E57FE8">
        <w:rPr>
          <w:rFonts w:ascii="Arial" w:hAnsi="Arial" w:cs="Arial"/>
          <w:bCs/>
          <w:kern w:val="24"/>
          <w:sz w:val="21"/>
          <w:szCs w:val="21"/>
        </w:rPr>
        <w:t xml:space="preserve">to compare antibiotic prescribing in your practice to local levels. </w:t>
      </w:r>
    </w:p>
    <w:p w14:paraId="4965689F" w14:textId="08D69DFE" w:rsidR="006A1FDC" w:rsidRPr="00E57FE8" w:rsidRDefault="006A1FDC" w:rsidP="00E57FE8">
      <w:pPr>
        <w:shd w:val="clear" w:color="auto" w:fill="FFFFFF"/>
        <w:spacing w:before="120" w:after="150"/>
        <w:rPr>
          <w:rFonts w:ascii="Arial" w:hAnsi="Arial" w:cs="Arial"/>
          <w:sz w:val="21"/>
          <w:szCs w:val="21"/>
        </w:rPr>
      </w:pPr>
      <w:r w:rsidRPr="00E57FE8">
        <w:rPr>
          <w:rFonts w:ascii="Arial" w:eastAsia="Times New Roman" w:hAnsi="Arial" w:cs="Arial"/>
          <w:color w:val="333333"/>
          <w:sz w:val="21"/>
          <w:szCs w:val="21"/>
          <w:lang w:eastAsia="en-GB"/>
        </w:rPr>
        <w:t>3. Do you use patient focused strategies to highlight the importance of responsible antibiotic use? For example, videos and posters in clinical and waiting areas.</w:t>
      </w:r>
      <w:r w:rsidR="00E57FE8" w:rsidRPr="00E57FE8">
        <w:rPr>
          <w:rFonts w:ascii="Arial" w:eastAsia="Times New Roman" w:hAnsi="Arial" w:cs="Arial"/>
          <w:color w:val="333333"/>
          <w:sz w:val="21"/>
          <w:szCs w:val="21"/>
          <w:lang w:eastAsia="en-GB"/>
        </w:rPr>
        <w:t xml:space="preserve">     </w:t>
      </w:r>
      <w:r w:rsidRPr="00E57FE8">
        <w:rPr>
          <w:rFonts w:ascii="Arial" w:hAnsi="Arial" w:cs="Arial"/>
          <w:color w:val="262626" w:themeColor="text1" w:themeTint="D9"/>
          <w:sz w:val="21"/>
          <w:szCs w:val="21"/>
        </w:rPr>
        <w:t xml:space="preserve">Yes </w:t>
      </w:r>
      <w:r w:rsidRPr="00E57FE8">
        <w:rPr>
          <w:rFonts w:ascii="Arial" w:hAnsi="Arial" w:cs="Arial"/>
          <w:color w:val="262626" w:themeColor="text1" w:themeTint="D9"/>
          <w:sz w:val="21"/>
          <w:szCs w:val="21"/>
        </w:rPr>
        <w:sym w:font="Wingdings 2" w:char="F0A3"/>
      </w:r>
      <w:r w:rsidR="00E57FE8">
        <w:rPr>
          <w:rFonts w:ascii="Arial" w:hAnsi="Arial" w:cs="Arial"/>
          <w:color w:val="262626" w:themeColor="text1" w:themeTint="D9"/>
          <w:sz w:val="21"/>
          <w:szCs w:val="21"/>
        </w:rPr>
        <w:t xml:space="preserve">          </w:t>
      </w:r>
      <w:r w:rsidRPr="00E57FE8">
        <w:rPr>
          <w:rFonts w:ascii="Arial" w:hAnsi="Arial" w:cs="Arial"/>
          <w:color w:val="262626" w:themeColor="text1" w:themeTint="D9"/>
          <w:sz w:val="21"/>
          <w:szCs w:val="21"/>
        </w:rPr>
        <w:t xml:space="preserve">No </w:t>
      </w:r>
      <w:r w:rsidRPr="00E57FE8">
        <w:rPr>
          <w:rFonts w:ascii="Arial" w:hAnsi="Arial" w:cs="Arial"/>
          <w:color w:val="262626" w:themeColor="text1" w:themeTint="D9"/>
          <w:sz w:val="21"/>
          <w:szCs w:val="21"/>
        </w:rPr>
        <w:sym w:font="Wingdings 2" w:char="F0A3"/>
      </w:r>
      <w:r w:rsidRPr="00E57FE8">
        <w:rPr>
          <w:rFonts w:ascii="Arial" w:hAnsi="Arial" w:cs="Arial"/>
          <w:color w:val="262626" w:themeColor="text1" w:themeTint="D9"/>
          <w:sz w:val="21"/>
          <w:szCs w:val="21"/>
        </w:rPr>
        <w:t xml:space="preserve"> </w:t>
      </w:r>
      <w:r w:rsidRPr="00E57FE8">
        <w:rPr>
          <w:rFonts w:ascii="Arial" w:hAnsi="Arial" w:cs="Arial"/>
          <w:sz w:val="21"/>
          <w:szCs w:val="21"/>
        </w:rPr>
        <w:tab/>
      </w:r>
    </w:p>
    <w:p w14:paraId="526B7BD2" w14:textId="767924B1" w:rsidR="006A1FDC" w:rsidRPr="00E57FE8" w:rsidRDefault="006A1FDC" w:rsidP="005C48ED">
      <w:pPr>
        <w:pStyle w:val="qn-feedback"/>
        <w:pBdr>
          <w:top w:val="single" w:sz="4" w:space="1" w:color="auto"/>
          <w:left w:val="single" w:sz="4" w:space="4" w:color="auto"/>
          <w:bottom w:val="single" w:sz="4" w:space="1" w:color="auto"/>
          <w:right w:val="single" w:sz="4" w:space="4" w:color="auto"/>
        </w:pBdr>
        <w:shd w:val="clear" w:color="auto" w:fill="E5B8B7" w:themeFill="accent2" w:themeFillTint="66"/>
        <w:spacing w:before="120" w:beforeAutospacing="0" w:after="0" w:afterAutospacing="0" w:line="210" w:lineRule="atLeast"/>
        <w:rPr>
          <w:rFonts w:ascii="Arial" w:hAnsi="Arial" w:cs="Arial"/>
          <w:color w:val="000000" w:themeColor="text1"/>
          <w:sz w:val="21"/>
          <w:szCs w:val="21"/>
        </w:rPr>
      </w:pPr>
      <w:r w:rsidRPr="00E57FE8">
        <w:rPr>
          <w:rFonts w:ascii="Arial" w:hAnsi="Arial" w:cs="Arial"/>
          <w:color w:val="000000" w:themeColor="text1"/>
          <w:sz w:val="21"/>
          <w:szCs w:val="21"/>
        </w:rPr>
        <w:t xml:space="preserve">There are </w:t>
      </w:r>
      <w:hyperlink r:id="rId14" w:history="1">
        <w:r w:rsidRPr="00E57FE8">
          <w:rPr>
            <w:rStyle w:val="Hyperlink"/>
            <w:rFonts w:ascii="Arial" w:hAnsi="Arial" w:cs="Arial"/>
            <w:sz w:val="21"/>
            <w:szCs w:val="21"/>
          </w:rPr>
          <w:t>patient facing materials</w:t>
        </w:r>
      </w:hyperlink>
      <w:r w:rsidRPr="00E57FE8">
        <w:rPr>
          <w:rFonts w:ascii="Arial" w:hAnsi="Arial" w:cs="Arial"/>
          <w:color w:val="000000" w:themeColor="text1"/>
          <w:sz w:val="21"/>
          <w:szCs w:val="21"/>
        </w:rPr>
        <w:t xml:space="preserve"> available in the TARGET toolkit that can be used in the surgery waiting areas or in the consultation to improve patient awareness and to facilitate communication around responsible antibiotic use, antibiotic resistance and patient </w:t>
      </w:r>
      <w:r w:rsidR="00E57FE8" w:rsidRPr="00E57FE8">
        <w:rPr>
          <w:rFonts w:ascii="Arial" w:hAnsi="Arial" w:cs="Arial"/>
          <w:color w:val="000000" w:themeColor="text1"/>
          <w:sz w:val="21"/>
          <w:szCs w:val="21"/>
        </w:rPr>
        <w:t>self-care</w:t>
      </w:r>
      <w:r w:rsidRPr="00E57FE8">
        <w:rPr>
          <w:rFonts w:ascii="Arial" w:hAnsi="Arial" w:cs="Arial"/>
          <w:color w:val="000000" w:themeColor="text1"/>
          <w:sz w:val="21"/>
          <w:szCs w:val="21"/>
        </w:rPr>
        <w:t xml:space="preserve"> of infections. You can refer to posters and videos during your consultations to highlight that there is a national strategy to tackle resistance and inappropriate antibiotic use.</w:t>
      </w:r>
    </w:p>
    <w:p w14:paraId="378CB759" w14:textId="7E46D844" w:rsidR="000F765B" w:rsidRPr="00E57FE8" w:rsidRDefault="008E43DE" w:rsidP="00E57FE8">
      <w:pPr>
        <w:shd w:val="clear" w:color="auto" w:fill="FFFFFF"/>
        <w:spacing w:before="120" w:after="120"/>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4. Reflective n</w:t>
      </w:r>
      <w:r w:rsidR="006A1FDC" w:rsidRPr="00E57FE8">
        <w:rPr>
          <w:rFonts w:ascii="Arial" w:eastAsia="Times New Roman" w:hAnsi="Arial" w:cs="Arial"/>
          <w:color w:val="333333"/>
          <w:sz w:val="21"/>
          <w:szCs w:val="21"/>
          <w:lang w:eastAsia="en-GB"/>
        </w:rPr>
        <w:t>otes on current guidance</w:t>
      </w:r>
      <w:r w:rsidR="004B4FA0" w:rsidRPr="00E57FE8">
        <w:rPr>
          <w:rFonts w:ascii="Arial" w:eastAsia="Times New Roman" w:hAnsi="Arial" w:cs="Arial"/>
          <w:color w:val="333333"/>
          <w:sz w:val="21"/>
          <w:szCs w:val="21"/>
          <w:lang w:eastAsia="en-GB"/>
        </w:rPr>
        <w:t>, benchmarking and patient focused strategies in my practice</w:t>
      </w:r>
    </w:p>
    <w:tbl>
      <w:tblPr>
        <w:tblStyle w:val="TableGrid"/>
        <w:tblW w:w="0" w:type="auto"/>
        <w:tblLook w:val="04A0" w:firstRow="1" w:lastRow="0" w:firstColumn="1" w:lastColumn="0" w:noHBand="0" w:noVBand="1"/>
      </w:tblPr>
      <w:tblGrid>
        <w:gridCol w:w="9016"/>
      </w:tblGrid>
      <w:tr w:rsidR="006A1FDC" w:rsidRPr="00E57FE8" w14:paraId="314A54C4" w14:textId="77777777" w:rsidTr="008C318A">
        <w:trPr>
          <w:trHeight w:val="1171"/>
        </w:trPr>
        <w:tc>
          <w:tcPr>
            <w:tcW w:w="9242" w:type="dxa"/>
            <w:shd w:val="clear" w:color="auto" w:fill="E5B8B7" w:themeFill="accent2" w:themeFillTint="66"/>
          </w:tcPr>
          <w:p w14:paraId="5C43D4DF" w14:textId="77777777" w:rsidR="006A1FDC" w:rsidRPr="00E57FE8" w:rsidRDefault="006A1FDC" w:rsidP="00FC04B0">
            <w:pPr>
              <w:rPr>
                <w:rFonts w:ascii="Arial" w:eastAsia="Times New Roman" w:hAnsi="Arial" w:cs="Arial"/>
                <w:color w:val="333333"/>
                <w:sz w:val="21"/>
                <w:szCs w:val="21"/>
                <w:lang w:eastAsia="en-GB"/>
              </w:rPr>
            </w:pPr>
          </w:p>
        </w:tc>
      </w:tr>
    </w:tbl>
    <w:p w14:paraId="7B5276A6" w14:textId="1E695DD7" w:rsidR="006A1FDC" w:rsidRPr="00E57FE8" w:rsidRDefault="006A1FDC" w:rsidP="00E57FE8">
      <w:pPr>
        <w:spacing w:before="120" w:after="0"/>
        <w:rPr>
          <w:rFonts w:ascii="Arial" w:eastAsia="Times New Roman" w:hAnsi="Arial" w:cs="Arial"/>
          <w:color w:val="333333"/>
          <w:sz w:val="21"/>
          <w:szCs w:val="21"/>
          <w:lang w:eastAsia="en-GB"/>
        </w:rPr>
      </w:pPr>
      <w:r w:rsidRPr="00E57FE8">
        <w:rPr>
          <w:rFonts w:ascii="Arial" w:eastAsia="Times New Roman" w:hAnsi="Arial" w:cs="Arial"/>
          <w:color w:val="333333"/>
          <w:sz w:val="21"/>
          <w:szCs w:val="21"/>
          <w:lang w:eastAsia="en-GB"/>
        </w:rPr>
        <w:t>5. Have you been involved in a practice antibiotic audit in the last two years?</w:t>
      </w:r>
    </w:p>
    <w:p w14:paraId="259EC81A" w14:textId="3524B96E" w:rsidR="006A1FDC" w:rsidRPr="00E57FE8" w:rsidRDefault="006A1FDC" w:rsidP="00E57FE8">
      <w:pPr>
        <w:shd w:val="clear" w:color="auto" w:fill="FFFFFF"/>
        <w:spacing w:after="0"/>
        <w:outlineLvl w:val="2"/>
        <w:rPr>
          <w:rFonts w:ascii="Arial" w:eastAsia="Times New Roman" w:hAnsi="Arial" w:cs="Arial"/>
          <w:color w:val="000000" w:themeColor="text1"/>
          <w:sz w:val="21"/>
          <w:szCs w:val="21"/>
          <w:lang w:eastAsia="en-GB"/>
        </w:rPr>
      </w:pPr>
      <w:proofErr w:type="gramStart"/>
      <w:r w:rsidRPr="00E57FE8">
        <w:rPr>
          <w:rFonts w:ascii="Arial" w:hAnsi="Arial" w:cs="Arial"/>
          <w:color w:val="404040" w:themeColor="text1" w:themeTint="BF"/>
          <w:sz w:val="21"/>
          <w:szCs w:val="21"/>
        </w:rPr>
        <w:t>Yes</w:t>
      </w:r>
      <w:proofErr w:type="gramEnd"/>
      <w:r w:rsidR="00E57FE8" w:rsidRPr="00E57FE8">
        <w:rPr>
          <w:rFonts w:ascii="Arial" w:hAnsi="Arial" w:cs="Arial"/>
          <w:color w:val="404040" w:themeColor="text1" w:themeTint="BF"/>
          <w:sz w:val="21"/>
          <w:szCs w:val="21"/>
        </w:rPr>
        <w:t xml:space="preserve"> in last year</w:t>
      </w:r>
      <w:r w:rsidRPr="00E57FE8">
        <w:rPr>
          <w:rFonts w:ascii="Arial" w:hAnsi="Arial" w:cs="Arial"/>
          <w:color w:val="404040" w:themeColor="text1" w:themeTint="BF"/>
          <w:sz w:val="21"/>
          <w:szCs w:val="21"/>
        </w:rPr>
        <w:t xml:space="preserve"> </w:t>
      </w:r>
      <w:r w:rsidRPr="00E57FE8">
        <w:rPr>
          <w:rFonts w:ascii="Arial" w:hAnsi="Arial" w:cs="Arial"/>
          <w:color w:val="404040" w:themeColor="text1" w:themeTint="BF"/>
          <w:sz w:val="21"/>
          <w:szCs w:val="21"/>
        </w:rPr>
        <w:sym w:font="Wingdings 2" w:char="F0A3"/>
      </w:r>
      <w:r w:rsidR="00E57FE8" w:rsidRPr="00E57FE8">
        <w:rPr>
          <w:rFonts w:ascii="Arial" w:hAnsi="Arial" w:cs="Arial"/>
          <w:color w:val="404040" w:themeColor="text1" w:themeTint="BF"/>
          <w:sz w:val="21"/>
          <w:szCs w:val="21"/>
        </w:rPr>
        <w:t xml:space="preserve">          Yes in last 2 years </w:t>
      </w:r>
      <w:r w:rsidR="00E57FE8" w:rsidRPr="00E57FE8">
        <w:rPr>
          <w:rFonts w:ascii="Arial" w:hAnsi="Arial" w:cs="Arial"/>
          <w:color w:val="404040" w:themeColor="text1" w:themeTint="BF"/>
          <w:sz w:val="21"/>
          <w:szCs w:val="21"/>
        </w:rPr>
        <w:sym w:font="Wingdings 2" w:char="F0A3"/>
      </w:r>
      <w:r w:rsidR="00E57FE8" w:rsidRPr="00E57FE8">
        <w:rPr>
          <w:rFonts w:ascii="Arial" w:hAnsi="Arial" w:cs="Arial"/>
          <w:color w:val="404040" w:themeColor="text1" w:themeTint="BF"/>
          <w:sz w:val="21"/>
          <w:szCs w:val="21"/>
        </w:rPr>
        <w:t xml:space="preserve">          </w:t>
      </w:r>
      <w:r w:rsidRPr="00E57FE8">
        <w:rPr>
          <w:rFonts w:ascii="Arial" w:hAnsi="Arial" w:cs="Arial"/>
          <w:color w:val="404040" w:themeColor="text1" w:themeTint="BF"/>
          <w:sz w:val="21"/>
          <w:szCs w:val="21"/>
        </w:rPr>
        <w:t xml:space="preserve">No </w:t>
      </w:r>
      <w:r w:rsidRPr="00E57FE8">
        <w:rPr>
          <w:rFonts w:ascii="Arial" w:hAnsi="Arial" w:cs="Arial"/>
          <w:color w:val="404040" w:themeColor="text1" w:themeTint="BF"/>
          <w:sz w:val="21"/>
          <w:szCs w:val="21"/>
        </w:rPr>
        <w:sym w:font="Wingdings 2" w:char="F0A3"/>
      </w:r>
      <w:r w:rsidRPr="00E57FE8">
        <w:rPr>
          <w:rFonts w:ascii="Arial" w:hAnsi="Arial" w:cs="Arial"/>
          <w:color w:val="404040" w:themeColor="text1" w:themeTint="BF"/>
          <w:sz w:val="21"/>
          <w:szCs w:val="21"/>
        </w:rPr>
        <w:t xml:space="preserve"> </w:t>
      </w:r>
      <w:r w:rsidRPr="00E57FE8">
        <w:rPr>
          <w:rFonts w:ascii="Arial" w:hAnsi="Arial" w:cs="Arial"/>
          <w:sz w:val="21"/>
          <w:szCs w:val="21"/>
        </w:rPr>
        <w:tab/>
      </w:r>
    </w:p>
    <w:p w14:paraId="576F426B" w14:textId="28C286B8" w:rsidR="006A1FDC" w:rsidRPr="00E57FE8" w:rsidRDefault="006A1FDC" w:rsidP="005C48ED">
      <w:pPr>
        <w:pStyle w:val="qn-feedback"/>
        <w:pBdr>
          <w:top w:val="single" w:sz="4" w:space="1" w:color="auto"/>
          <w:left w:val="single" w:sz="4" w:space="4" w:color="auto"/>
          <w:bottom w:val="single" w:sz="4" w:space="1" w:color="auto"/>
          <w:right w:val="single" w:sz="4" w:space="4" w:color="auto"/>
        </w:pBdr>
        <w:shd w:val="clear" w:color="auto" w:fill="E5B8B7" w:themeFill="accent2" w:themeFillTint="66"/>
        <w:spacing w:before="120" w:beforeAutospacing="0" w:after="0" w:afterAutospacing="0" w:line="210" w:lineRule="atLeast"/>
        <w:rPr>
          <w:rFonts w:ascii="Arial" w:hAnsi="Arial" w:cs="Arial"/>
          <w:color w:val="000000" w:themeColor="text1"/>
          <w:sz w:val="21"/>
          <w:szCs w:val="21"/>
        </w:rPr>
      </w:pPr>
      <w:r w:rsidRPr="00E57FE8">
        <w:rPr>
          <w:rFonts w:ascii="Arial" w:hAnsi="Arial" w:cs="Arial"/>
          <w:color w:val="000000" w:themeColor="text1"/>
          <w:sz w:val="21"/>
          <w:szCs w:val="21"/>
        </w:rPr>
        <w:t xml:space="preserve">It is important to conduct regular antibiotic audits within your practice, with peer review of the results to further improve antibiotic prescribing. Audits have been shown to lead to improved </w:t>
      </w:r>
      <w:proofErr w:type="gramStart"/>
      <w:r w:rsidRPr="00E57FE8">
        <w:rPr>
          <w:rFonts w:ascii="Arial" w:hAnsi="Arial" w:cs="Arial"/>
          <w:color w:val="000000" w:themeColor="text1"/>
          <w:sz w:val="21"/>
          <w:szCs w:val="21"/>
        </w:rPr>
        <w:t>prescribing, and</w:t>
      </w:r>
      <w:proofErr w:type="gramEnd"/>
      <w:r w:rsidRPr="00E57FE8">
        <w:rPr>
          <w:rFonts w:ascii="Arial" w:hAnsi="Arial" w:cs="Arial"/>
          <w:color w:val="000000" w:themeColor="text1"/>
          <w:sz w:val="21"/>
          <w:szCs w:val="21"/>
        </w:rPr>
        <w:t xml:space="preserve"> are now a requirement of your CPD and appraisal.  Why not identify an area in your practice where prescribing rates are high – </w:t>
      </w:r>
      <w:proofErr w:type="gramStart"/>
      <w:r w:rsidRPr="00E57FE8">
        <w:rPr>
          <w:rFonts w:ascii="Arial" w:hAnsi="Arial" w:cs="Arial"/>
          <w:color w:val="000000" w:themeColor="text1"/>
          <w:sz w:val="21"/>
          <w:szCs w:val="21"/>
        </w:rPr>
        <w:t>e.g.</w:t>
      </w:r>
      <w:proofErr w:type="gramEnd"/>
      <w:r w:rsidRPr="00E57FE8">
        <w:rPr>
          <w:rFonts w:ascii="Arial" w:hAnsi="Arial" w:cs="Arial"/>
          <w:color w:val="000000" w:themeColor="text1"/>
          <w:sz w:val="21"/>
          <w:szCs w:val="21"/>
        </w:rPr>
        <w:t xml:space="preserve"> sore throat or UTI and take one forward using the audit templates available in the</w:t>
      </w:r>
      <w:r w:rsidR="00021388">
        <w:rPr>
          <w:rFonts w:ascii="Arial" w:hAnsi="Arial" w:cs="Arial"/>
          <w:color w:val="000000" w:themeColor="text1"/>
          <w:sz w:val="21"/>
          <w:szCs w:val="21"/>
        </w:rPr>
        <w:t xml:space="preserve"> </w:t>
      </w:r>
      <w:hyperlink r:id="rId15" w:history="1">
        <w:r w:rsidR="00021388" w:rsidRPr="00021388">
          <w:rPr>
            <w:rStyle w:val="Hyperlink"/>
            <w:rFonts w:ascii="Arial" w:hAnsi="Arial" w:cs="Arial"/>
            <w:sz w:val="21"/>
            <w:szCs w:val="21"/>
          </w:rPr>
          <w:t>TARGET Toolkit</w:t>
        </w:r>
      </w:hyperlink>
      <w:r w:rsidR="00021388">
        <w:rPr>
          <w:rFonts w:ascii="Arial" w:hAnsi="Arial" w:cs="Arial"/>
          <w:color w:val="000000" w:themeColor="text1"/>
          <w:sz w:val="21"/>
          <w:szCs w:val="21"/>
        </w:rPr>
        <w:t>.</w:t>
      </w:r>
      <w:r w:rsidR="004B28AB" w:rsidRPr="00E57FE8">
        <w:rPr>
          <w:rFonts w:ascii="Arial" w:hAnsi="Arial" w:cs="Arial"/>
          <w:color w:val="000000" w:themeColor="text1"/>
          <w:sz w:val="21"/>
          <w:szCs w:val="21"/>
        </w:rPr>
        <w:t xml:space="preserve"> </w:t>
      </w:r>
    </w:p>
    <w:p w14:paraId="48B107FC" w14:textId="723DFBAF" w:rsidR="006A1FDC" w:rsidRPr="008E43DE" w:rsidRDefault="006A1FDC" w:rsidP="00FF488E">
      <w:pPr>
        <w:shd w:val="clear" w:color="auto" w:fill="FFFFFF"/>
        <w:spacing w:after="0" w:line="300" w:lineRule="atLeast"/>
        <w:rPr>
          <w:rFonts w:ascii="Arial" w:eastAsia="Times New Roman" w:hAnsi="Arial" w:cs="Arial"/>
          <w:color w:val="262626" w:themeColor="text1" w:themeTint="D9"/>
          <w:sz w:val="21"/>
          <w:szCs w:val="21"/>
          <w:lang w:eastAsia="en-GB"/>
        </w:rPr>
      </w:pPr>
      <w:r w:rsidRPr="008E43DE">
        <w:rPr>
          <w:rFonts w:ascii="Arial" w:eastAsia="Times New Roman" w:hAnsi="Arial" w:cs="Arial"/>
          <w:color w:val="262626" w:themeColor="text1" w:themeTint="D9"/>
          <w:sz w:val="21"/>
          <w:szCs w:val="21"/>
          <w:lang w:eastAsia="en-GB"/>
        </w:rPr>
        <w:t xml:space="preserve">6. Do you usually record clinical indications for antibiotic prescribed in patient notes using Read Codes or </w:t>
      </w:r>
      <w:proofErr w:type="spellStart"/>
      <w:r w:rsidRPr="008E43DE">
        <w:rPr>
          <w:rFonts w:ascii="Arial" w:eastAsia="Times New Roman" w:hAnsi="Arial" w:cs="Arial"/>
          <w:color w:val="262626" w:themeColor="text1" w:themeTint="D9"/>
          <w:sz w:val="21"/>
          <w:szCs w:val="21"/>
          <w:lang w:eastAsia="en-GB"/>
        </w:rPr>
        <w:t>Snomed</w:t>
      </w:r>
      <w:proofErr w:type="spellEnd"/>
      <w:r w:rsidRPr="008E43DE">
        <w:rPr>
          <w:rFonts w:ascii="Arial" w:eastAsia="Times New Roman" w:hAnsi="Arial" w:cs="Arial"/>
          <w:color w:val="262626" w:themeColor="text1" w:themeTint="D9"/>
          <w:sz w:val="21"/>
          <w:szCs w:val="21"/>
          <w:lang w:eastAsia="en-GB"/>
        </w:rPr>
        <w:t>?</w:t>
      </w:r>
    </w:p>
    <w:p w14:paraId="4A8C2444" w14:textId="77777777" w:rsidR="006A1FDC" w:rsidRPr="008E43DE" w:rsidRDefault="006A1FDC" w:rsidP="008E602C">
      <w:pPr>
        <w:shd w:val="clear" w:color="auto" w:fill="FFFFFF"/>
        <w:spacing w:before="150" w:after="150" w:line="240" w:lineRule="auto"/>
        <w:outlineLvl w:val="2"/>
        <w:rPr>
          <w:rFonts w:ascii="Arial" w:eastAsia="Times New Roman" w:hAnsi="Arial" w:cs="Arial"/>
          <w:b/>
          <w:color w:val="262626" w:themeColor="text1" w:themeTint="D9"/>
          <w:sz w:val="21"/>
          <w:szCs w:val="21"/>
          <w:lang w:eastAsia="en-GB"/>
        </w:rPr>
      </w:pPr>
      <w:r w:rsidRPr="008E43DE">
        <w:rPr>
          <w:rFonts w:ascii="Arial" w:hAnsi="Arial" w:cs="Arial"/>
          <w:color w:val="262626" w:themeColor="text1" w:themeTint="D9"/>
          <w:sz w:val="21"/>
          <w:szCs w:val="21"/>
        </w:rPr>
        <w:t xml:space="preserve">Yes </w:t>
      </w:r>
      <w:r w:rsidRPr="008E43DE">
        <w:rPr>
          <w:rFonts w:ascii="Arial" w:hAnsi="Arial" w:cs="Arial"/>
          <w:color w:val="262626" w:themeColor="text1" w:themeTint="D9"/>
          <w:sz w:val="21"/>
          <w:szCs w:val="21"/>
        </w:rPr>
        <w:sym w:font="Wingdings 2" w:char="F0A3"/>
      </w:r>
      <w:r w:rsidRPr="008E43DE">
        <w:rPr>
          <w:rFonts w:ascii="Arial" w:hAnsi="Arial" w:cs="Arial"/>
          <w:color w:val="262626" w:themeColor="text1" w:themeTint="D9"/>
          <w:sz w:val="21"/>
          <w:szCs w:val="21"/>
        </w:rPr>
        <w:tab/>
      </w:r>
      <w:r w:rsidRPr="008E43DE">
        <w:rPr>
          <w:rFonts w:ascii="Arial" w:hAnsi="Arial" w:cs="Arial"/>
          <w:color w:val="262626" w:themeColor="text1" w:themeTint="D9"/>
          <w:sz w:val="21"/>
          <w:szCs w:val="21"/>
        </w:rPr>
        <w:tab/>
        <w:t xml:space="preserve">No </w:t>
      </w:r>
      <w:r w:rsidRPr="008E43DE">
        <w:rPr>
          <w:rFonts w:ascii="Arial" w:hAnsi="Arial" w:cs="Arial"/>
          <w:color w:val="262626" w:themeColor="text1" w:themeTint="D9"/>
          <w:sz w:val="21"/>
          <w:szCs w:val="21"/>
        </w:rPr>
        <w:sym w:font="Wingdings 2" w:char="F0A3"/>
      </w:r>
      <w:r w:rsidRPr="008E43DE">
        <w:rPr>
          <w:rFonts w:ascii="Arial" w:hAnsi="Arial" w:cs="Arial"/>
          <w:color w:val="262626" w:themeColor="text1" w:themeTint="D9"/>
          <w:sz w:val="21"/>
          <w:szCs w:val="21"/>
        </w:rPr>
        <w:t xml:space="preserve"> </w:t>
      </w:r>
      <w:r w:rsidRPr="008E43DE">
        <w:rPr>
          <w:rFonts w:ascii="Arial" w:hAnsi="Arial" w:cs="Arial"/>
          <w:color w:val="262626" w:themeColor="text1" w:themeTint="D9"/>
          <w:sz w:val="21"/>
          <w:szCs w:val="21"/>
        </w:rPr>
        <w:tab/>
      </w:r>
    </w:p>
    <w:p w14:paraId="376D999E" w14:textId="46E97904" w:rsidR="006A1FDC" w:rsidRPr="00E57FE8" w:rsidRDefault="006A1FDC" w:rsidP="005C48ED">
      <w:pPr>
        <w:pStyle w:val="qn-feedback"/>
        <w:pBdr>
          <w:top w:val="single" w:sz="4" w:space="1" w:color="auto"/>
          <w:left w:val="single" w:sz="4" w:space="4" w:color="auto"/>
          <w:bottom w:val="single" w:sz="4" w:space="1" w:color="auto"/>
          <w:right w:val="single" w:sz="4" w:space="4" w:color="auto"/>
        </w:pBdr>
        <w:shd w:val="clear" w:color="auto" w:fill="E5B8B7" w:themeFill="accent2" w:themeFillTint="66"/>
        <w:spacing w:before="120" w:beforeAutospacing="0" w:after="120" w:afterAutospacing="0" w:line="210" w:lineRule="atLeast"/>
        <w:rPr>
          <w:rFonts w:ascii="Arial" w:hAnsi="Arial" w:cs="Arial"/>
          <w:color w:val="000000" w:themeColor="text1"/>
          <w:sz w:val="21"/>
          <w:szCs w:val="21"/>
        </w:rPr>
      </w:pPr>
      <w:r w:rsidRPr="00E57FE8">
        <w:rPr>
          <w:rFonts w:ascii="Arial" w:hAnsi="Arial" w:cs="Arial"/>
          <w:color w:val="000000" w:themeColor="text1"/>
          <w:sz w:val="21"/>
          <w:szCs w:val="21"/>
        </w:rPr>
        <w:lastRenderedPageBreak/>
        <w:t>Using appropriate Read Codes during consultations will further improve the audit process and can be used to support the prescribing decisions made on any given occasion. Consider having agreed codes or a code formulary in your practice and discuss at a meeting. Not recording an indication for prescribing antibiotics may be perceived as a reason to hide inappropriate prescribing.</w:t>
      </w:r>
      <w:r w:rsidR="004B4FA0" w:rsidRPr="00E57FE8">
        <w:rPr>
          <w:rFonts w:ascii="Arial" w:hAnsi="Arial" w:cs="Arial"/>
          <w:color w:val="000000" w:themeColor="text1"/>
          <w:sz w:val="21"/>
          <w:szCs w:val="21"/>
        </w:rPr>
        <w:t xml:space="preserve"> Agreeing your coding means that audits will be more meaningful.</w:t>
      </w:r>
    </w:p>
    <w:p w14:paraId="02AB2289" w14:textId="76280593" w:rsidR="006A1FDC" w:rsidRPr="00E57FE8" w:rsidRDefault="008E43DE" w:rsidP="008E43DE">
      <w:pPr>
        <w:shd w:val="clear" w:color="auto" w:fill="FFFFFF"/>
        <w:spacing w:before="120" w:after="120" w:line="300" w:lineRule="atLeast"/>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7. Reflective n</w:t>
      </w:r>
      <w:r w:rsidR="006A1FDC" w:rsidRPr="00E57FE8">
        <w:rPr>
          <w:rFonts w:ascii="Arial" w:eastAsia="Times New Roman" w:hAnsi="Arial" w:cs="Arial"/>
          <w:color w:val="333333"/>
          <w:sz w:val="21"/>
          <w:szCs w:val="21"/>
          <w:lang w:eastAsia="en-GB"/>
        </w:rPr>
        <w:t>otes on audits and coding</w:t>
      </w:r>
    </w:p>
    <w:tbl>
      <w:tblPr>
        <w:tblStyle w:val="TableGrid"/>
        <w:tblW w:w="0" w:type="auto"/>
        <w:tblLook w:val="04A0" w:firstRow="1" w:lastRow="0" w:firstColumn="1" w:lastColumn="0" w:noHBand="0" w:noVBand="1"/>
      </w:tblPr>
      <w:tblGrid>
        <w:gridCol w:w="9016"/>
      </w:tblGrid>
      <w:tr w:rsidR="006A1FDC" w:rsidRPr="00E57FE8" w14:paraId="33A48096" w14:textId="77777777" w:rsidTr="005C48ED">
        <w:trPr>
          <w:trHeight w:val="1355"/>
        </w:trPr>
        <w:tc>
          <w:tcPr>
            <w:tcW w:w="9242" w:type="dxa"/>
            <w:shd w:val="clear" w:color="auto" w:fill="E5B8B7" w:themeFill="accent2" w:themeFillTint="66"/>
          </w:tcPr>
          <w:p w14:paraId="7A5896F7" w14:textId="77777777" w:rsidR="006A1FDC" w:rsidRPr="00E57FE8" w:rsidRDefault="006A1FDC" w:rsidP="00FC04B0">
            <w:pPr>
              <w:rPr>
                <w:rFonts w:ascii="Arial" w:eastAsia="Times New Roman" w:hAnsi="Arial" w:cs="Arial"/>
                <w:color w:val="333333"/>
                <w:sz w:val="21"/>
                <w:szCs w:val="21"/>
                <w:lang w:eastAsia="en-GB"/>
              </w:rPr>
            </w:pPr>
          </w:p>
        </w:tc>
      </w:tr>
    </w:tbl>
    <w:p w14:paraId="00CF64A0" w14:textId="77777777" w:rsidR="000F765B" w:rsidRPr="00D56668" w:rsidRDefault="006A1FDC" w:rsidP="00FF488E">
      <w:pPr>
        <w:spacing w:before="120" w:after="120"/>
        <w:rPr>
          <w:rFonts w:ascii="Arial" w:hAnsi="Arial" w:cs="Arial"/>
          <w:b/>
          <w:color w:val="AF1E2C"/>
          <w:sz w:val="24"/>
          <w:szCs w:val="24"/>
        </w:rPr>
      </w:pPr>
      <w:r w:rsidRPr="00D56668">
        <w:rPr>
          <w:rFonts w:ascii="Arial" w:hAnsi="Arial" w:cs="Arial"/>
          <w:b/>
          <w:color w:val="AF1E2C"/>
          <w:sz w:val="24"/>
          <w:szCs w:val="24"/>
        </w:rPr>
        <w:t>What most practices should aim to do soon</w:t>
      </w:r>
    </w:p>
    <w:p w14:paraId="5737553B" w14:textId="208D06F5" w:rsidR="006A1FDC" w:rsidRDefault="006A1FDC" w:rsidP="00FF488E">
      <w:pPr>
        <w:spacing w:after="120"/>
        <w:rPr>
          <w:rFonts w:ascii="Arial" w:hAnsi="Arial" w:cs="Arial"/>
          <w:color w:val="262626" w:themeColor="text1" w:themeTint="D9"/>
          <w:sz w:val="21"/>
          <w:szCs w:val="21"/>
        </w:rPr>
      </w:pPr>
      <w:r w:rsidRPr="008E43DE">
        <w:rPr>
          <w:rFonts w:ascii="Arial" w:eastAsia="Times New Roman" w:hAnsi="Arial" w:cs="Arial"/>
          <w:color w:val="262626" w:themeColor="text1" w:themeTint="D9"/>
          <w:sz w:val="21"/>
          <w:szCs w:val="21"/>
          <w:lang w:eastAsia="en-GB"/>
        </w:rPr>
        <w:t>8. Is the latest antibiotic guidance made available to all temporary prescribers working in your surgery?</w:t>
      </w:r>
      <w:r w:rsidR="008E43DE" w:rsidRPr="008E43DE">
        <w:rPr>
          <w:rFonts w:ascii="Arial" w:eastAsia="Times New Roman" w:hAnsi="Arial" w:cs="Arial"/>
          <w:color w:val="262626" w:themeColor="text1" w:themeTint="D9"/>
          <w:sz w:val="21"/>
          <w:szCs w:val="21"/>
          <w:lang w:eastAsia="en-GB"/>
        </w:rPr>
        <w:t xml:space="preserve">     </w:t>
      </w:r>
      <w:r w:rsidRPr="008E43DE">
        <w:rPr>
          <w:rFonts w:ascii="Arial" w:hAnsi="Arial" w:cs="Arial"/>
          <w:color w:val="262626" w:themeColor="text1" w:themeTint="D9"/>
          <w:sz w:val="21"/>
          <w:szCs w:val="21"/>
        </w:rPr>
        <w:t xml:space="preserve">Yes </w:t>
      </w:r>
      <w:r w:rsidRPr="008E43DE">
        <w:rPr>
          <w:rFonts w:ascii="Arial" w:hAnsi="Arial" w:cs="Arial"/>
          <w:color w:val="262626" w:themeColor="text1" w:themeTint="D9"/>
          <w:sz w:val="21"/>
          <w:szCs w:val="21"/>
        </w:rPr>
        <w:sym w:font="Wingdings 2" w:char="F0A3"/>
      </w:r>
      <w:r w:rsidR="008E43DE" w:rsidRPr="008E43DE">
        <w:rPr>
          <w:rFonts w:ascii="Arial" w:hAnsi="Arial" w:cs="Arial"/>
          <w:color w:val="262626" w:themeColor="text1" w:themeTint="D9"/>
          <w:sz w:val="21"/>
          <w:szCs w:val="21"/>
        </w:rPr>
        <w:t xml:space="preserve">          </w:t>
      </w:r>
      <w:r w:rsidRPr="008E43DE">
        <w:rPr>
          <w:rFonts w:ascii="Arial" w:hAnsi="Arial" w:cs="Arial"/>
          <w:color w:val="262626" w:themeColor="text1" w:themeTint="D9"/>
          <w:sz w:val="21"/>
          <w:szCs w:val="21"/>
        </w:rPr>
        <w:t xml:space="preserve">No </w:t>
      </w:r>
      <w:r w:rsidRPr="008E43DE">
        <w:rPr>
          <w:rFonts w:ascii="Arial" w:hAnsi="Arial" w:cs="Arial"/>
          <w:color w:val="262626" w:themeColor="text1" w:themeTint="D9"/>
          <w:sz w:val="21"/>
          <w:szCs w:val="21"/>
        </w:rPr>
        <w:sym w:font="Wingdings 2" w:char="F0A3"/>
      </w:r>
      <w:r w:rsidRPr="008E43DE">
        <w:rPr>
          <w:rFonts w:ascii="Arial" w:hAnsi="Arial" w:cs="Arial"/>
          <w:color w:val="262626" w:themeColor="text1" w:themeTint="D9"/>
          <w:sz w:val="21"/>
          <w:szCs w:val="21"/>
        </w:rPr>
        <w:t xml:space="preserve"> </w:t>
      </w:r>
      <w:r w:rsidR="008E43DE" w:rsidRPr="008E43DE">
        <w:rPr>
          <w:rFonts w:ascii="Arial" w:hAnsi="Arial" w:cs="Arial"/>
          <w:color w:val="262626" w:themeColor="text1" w:themeTint="D9"/>
          <w:sz w:val="21"/>
          <w:szCs w:val="21"/>
        </w:rPr>
        <w:t xml:space="preserve">          </w:t>
      </w:r>
      <w:r w:rsidRPr="008E43DE">
        <w:rPr>
          <w:rFonts w:ascii="Arial" w:hAnsi="Arial" w:cs="Arial"/>
          <w:color w:val="262626" w:themeColor="text1" w:themeTint="D9"/>
          <w:sz w:val="21"/>
          <w:szCs w:val="21"/>
        </w:rPr>
        <w:t xml:space="preserve">Don’t Know </w:t>
      </w:r>
      <w:r w:rsidRPr="008E43DE">
        <w:rPr>
          <w:rFonts w:ascii="Arial" w:hAnsi="Arial" w:cs="Arial"/>
          <w:color w:val="262626" w:themeColor="text1" w:themeTint="D9"/>
          <w:sz w:val="21"/>
          <w:szCs w:val="21"/>
        </w:rPr>
        <w:sym w:font="Wingdings 2" w:char="F0A3"/>
      </w:r>
    </w:p>
    <w:tbl>
      <w:tblPr>
        <w:tblStyle w:val="TableGrid"/>
        <w:tblW w:w="0" w:type="auto"/>
        <w:tblLook w:val="04A0" w:firstRow="1" w:lastRow="0" w:firstColumn="1" w:lastColumn="0" w:noHBand="0" w:noVBand="1"/>
      </w:tblPr>
      <w:tblGrid>
        <w:gridCol w:w="9016"/>
      </w:tblGrid>
      <w:tr w:rsidR="00206C30" w:rsidRPr="00E57FE8" w14:paraId="069D134B" w14:textId="77777777" w:rsidTr="005C48ED">
        <w:trPr>
          <w:trHeight w:val="341"/>
        </w:trPr>
        <w:tc>
          <w:tcPr>
            <w:tcW w:w="9242" w:type="dxa"/>
            <w:shd w:val="clear" w:color="auto" w:fill="E5B8B7" w:themeFill="accent2" w:themeFillTint="66"/>
          </w:tcPr>
          <w:p w14:paraId="6DAC509A" w14:textId="36880E81" w:rsidR="00206C30" w:rsidRPr="00E57FE8" w:rsidRDefault="00206C30" w:rsidP="009A3146">
            <w:pPr>
              <w:rPr>
                <w:rFonts w:ascii="Arial" w:eastAsia="Times New Roman" w:hAnsi="Arial" w:cs="Arial"/>
                <w:color w:val="333333"/>
                <w:sz w:val="21"/>
                <w:szCs w:val="21"/>
                <w:lang w:eastAsia="en-GB"/>
              </w:rPr>
            </w:pPr>
            <w:r w:rsidRPr="00206C30">
              <w:rPr>
                <w:rFonts w:ascii="Arial" w:eastAsia="Times New Roman" w:hAnsi="Arial" w:cs="Arial"/>
                <w:color w:val="0D0D0D" w:themeColor="text1" w:themeTint="F2"/>
                <w:sz w:val="21"/>
                <w:szCs w:val="21"/>
                <w:lang w:eastAsia="en-GB"/>
              </w:rPr>
              <w:t>To have a consistent approach within the surgery is very important, otherwise it gives patients mixed messages and they may just re-consult with another colleague.</w:t>
            </w:r>
          </w:p>
        </w:tc>
      </w:tr>
    </w:tbl>
    <w:p w14:paraId="207D5AC5" w14:textId="13EFE510" w:rsidR="006A1FDC" w:rsidRPr="008E43DE" w:rsidRDefault="00A31827" w:rsidP="00FF488E">
      <w:pPr>
        <w:shd w:val="clear" w:color="auto" w:fill="FFFFFF"/>
        <w:spacing w:before="120" w:after="0"/>
        <w:rPr>
          <w:rFonts w:ascii="Arial" w:eastAsia="Times New Roman" w:hAnsi="Arial" w:cs="Arial"/>
          <w:color w:val="262626" w:themeColor="text1" w:themeTint="D9"/>
          <w:sz w:val="21"/>
          <w:szCs w:val="21"/>
          <w:lang w:eastAsia="en-GB"/>
        </w:rPr>
      </w:pPr>
      <w:r w:rsidRPr="008E43DE">
        <w:rPr>
          <w:rFonts w:ascii="Arial" w:eastAsia="Times New Roman" w:hAnsi="Arial" w:cs="Arial"/>
          <w:color w:val="262626" w:themeColor="text1" w:themeTint="D9"/>
          <w:sz w:val="21"/>
          <w:szCs w:val="21"/>
          <w:lang w:eastAsia="en-GB"/>
        </w:rPr>
        <w:t>9</w:t>
      </w:r>
      <w:r w:rsidR="006A1FDC" w:rsidRPr="008E43DE">
        <w:rPr>
          <w:rFonts w:ascii="Arial" w:eastAsia="Times New Roman" w:hAnsi="Arial" w:cs="Arial"/>
          <w:color w:val="262626" w:themeColor="text1" w:themeTint="D9"/>
          <w:sz w:val="21"/>
          <w:szCs w:val="21"/>
          <w:lang w:eastAsia="en-GB"/>
        </w:rPr>
        <w:t xml:space="preserve">. Do you use back up/delayed antibiotic </w:t>
      </w:r>
      <w:r w:rsidR="007B61C5" w:rsidRPr="008E43DE">
        <w:rPr>
          <w:rFonts w:ascii="Arial" w:eastAsia="Times New Roman" w:hAnsi="Arial" w:cs="Arial"/>
          <w:color w:val="262626" w:themeColor="text1" w:themeTint="D9"/>
          <w:sz w:val="21"/>
          <w:szCs w:val="21"/>
          <w:lang w:eastAsia="en-GB"/>
        </w:rPr>
        <w:t>prescrip</w:t>
      </w:r>
      <w:r w:rsidR="007B61C5">
        <w:rPr>
          <w:rFonts w:ascii="Arial" w:eastAsia="Times New Roman" w:hAnsi="Arial" w:cs="Arial"/>
          <w:color w:val="262626" w:themeColor="text1" w:themeTint="D9"/>
          <w:sz w:val="21"/>
          <w:szCs w:val="21"/>
          <w:lang w:eastAsia="en-GB"/>
        </w:rPr>
        <w:t>tions</w:t>
      </w:r>
      <w:r w:rsidR="006A1FDC" w:rsidRPr="008E43DE">
        <w:rPr>
          <w:rFonts w:ascii="Arial" w:eastAsia="Times New Roman" w:hAnsi="Arial" w:cs="Arial"/>
          <w:color w:val="262626" w:themeColor="text1" w:themeTint="D9"/>
          <w:sz w:val="21"/>
          <w:szCs w:val="21"/>
          <w:lang w:eastAsia="en-GB"/>
        </w:rPr>
        <w:t xml:space="preserve"> at least:</w:t>
      </w:r>
    </w:p>
    <w:p w14:paraId="040FED4B" w14:textId="4F50AC7B" w:rsidR="006A1FDC" w:rsidRPr="008E43DE" w:rsidRDefault="006A1FDC" w:rsidP="00FF488E">
      <w:pPr>
        <w:shd w:val="clear" w:color="auto" w:fill="FFFFFF"/>
        <w:spacing w:after="0"/>
        <w:outlineLvl w:val="2"/>
        <w:rPr>
          <w:rFonts w:ascii="Arial" w:eastAsia="Times New Roman" w:hAnsi="Arial" w:cs="Arial"/>
          <w:b/>
          <w:color w:val="262626" w:themeColor="text1" w:themeTint="D9"/>
          <w:sz w:val="21"/>
          <w:szCs w:val="21"/>
          <w:lang w:eastAsia="en-GB"/>
        </w:rPr>
      </w:pPr>
      <w:r w:rsidRPr="008E43DE">
        <w:rPr>
          <w:rFonts w:ascii="Arial" w:hAnsi="Arial" w:cs="Arial"/>
          <w:color w:val="262626" w:themeColor="text1" w:themeTint="D9"/>
          <w:sz w:val="21"/>
          <w:szCs w:val="21"/>
        </w:rPr>
        <w:t xml:space="preserve">Weekly </w:t>
      </w:r>
      <w:r w:rsidRPr="008E43DE">
        <w:rPr>
          <w:rFonts w:ascii="Arial" w:hAnsi="Arial" w:cs="Arial"/>
          <w:color w:val="262626" w:themeColor="text1" w:themeTint="D9"/>
          <w:sz w:val="21"/>
          <w:szCs w:val="21"/>
        </w:rPr>
        <w:sym w:font="Wingdings 2" w:char="F0A3"/>
      </w:r>
      <w:r w:rsidR="00FF488E">
        <w:rPr>
          <w:rFonts w:ascii="Arial" w:hAnsi="Arial" w:cs="Arial"/>
          <w:color w:val="262626" w:themeColor="text1" w:themeTint="D9"/>
          <w:sz w:val="21"/>
          <w:szCs w:val="21"/>
        </w:rPr>
        <w:t xml:space="preserve">          </w:t>
      </w:r>
      <w:r w:rsidRPr="008E43DE">
        <w:rPr>
          <w:rFonts w:ascii="Arial" w:hAnsi="Arial" w:cs="Arial"/>
          <w:color w:val="262626" w:themeColor="text1" w:themeTint="D9"/>
          <w:sz w:val="21"/>
          <w:szCs w:val="21"/>
        </w:rPr>
        <w:t xml:space="preserve">Monthly </w:t>
      </w:r>
      <w:r w:rsidRPr="008E43DE">
        <w:rPr>
          <w:rFonts w:ascii="Arial" w:hAnsi="Arial" w:cs="Arial"/>
          <w:color w:val="262626" w:themeColor="text1" w:themeTint="D9"/>
          <w:sz w:val="21"/>
          <w:szCs w:val="21"/>
        </w:rPr>
        <w:sym w:font="Wingdings 2" w:char="F0A3"/>
      </w:r>
      <w:r w:rsidR="00FF488E">
        <w:rPr>
          <w:rFonts w:ascii="Arial" w:hAnsi="Arial" w:cs="Arial"/>
          <w:color w:val="262626" w:themeColor="text1" w:themeTint="D9"/>
          <w:sz w:val="21"/>
          <w:szCs w:val="21"/>
        </w:rPr>
        <w:t xml:space="preserve">        </w:t>
      </w:r>
      <w:r w:rsidRPr="008E43DE">
        <w:rPr>
          <w:rFonts w:ascii="Arial" w:hAnsi="Arial" w:cs="Arial"/>
          <w:color w:val="262626" w:themeColor="text1" w:themeTint="D9"/>
          <w:sz w:val="21"/>
          <w:szCs w:val="21"/>
        </w:rPr>
        <w:t xml:space="preserve">Yearly </w:t>
      </w:r>
      <w:r w:rsidRPr="008E43DE">
        <w:rPr>
          <w:rFonts w:ascii="Arial" w:hAnsi="Arial" w:cs="Arial"/>
          <w:color w:val="262626" w:themeColor="text1" w:themeTint="D9"/>
          <w:sz w:val="21"/>
          <w:szCs w:val="21"/>
        </w:rPr>
        <w:sym w:font="Wingdings 2" w:char="F0A3"/>
      </w:r>
      <w:r w:rsidR="00FF488E">
        <w:rPr>
          <w:rFonts w:ascii="Arial" w:hAnsi="Arial" w:cs="Arial"/>
          <w:color w:val="262626" w:themeColor="text1" w:themeTint="D9"/>
          <w:sz w:val="21"/>
          <w:szCs w:val="21"/>
        </w:rPr>
        <w:t xml:space="preserve">        </w:t>
      </w:r>
      <w:r w:rsidRPr="008E43DE">
        <w:rPr>
          <w:rFonts w:ascii="Arial" w:hAnsi="Arial" w:cs="Arial"/>
          <w:color w:val="262626" w:themeColor="text1" w:themeTint="D9"/>
          <w:sz w:val="21"/>
          <w:szCs w:val="21"/>
        </w:rPr>
        <w:t xml:space="preserve">No </w:t>
      </w:r>
      <w:r w:rsidRPr="008E43DE">
        <w:rPr>
          <w:rFonts w:ascii="Arial" w:hAnsi="Arial" w:cs="Arial"/>
          <w:color w:val="262626" w:themeColor="text1" w:themeTint="D9"/>
          <w:sz w:val="21"/>
          <w:szCs w:val="21"/>
        </w:rPr>
        <w:sym w:font="Wingdings 2" w:char="F0A3"/>
      </w:r>
      <w:r w:rsidR="00FF488E">
        <w:rPr>
          <w:rFonts w:ascii="Arial" w:hAnsi="Arial" w:cs="Arial"/>
          <w:color w:val="262626" w:themeColor="text1" w:themeTint="D9"/>
          <w:sz w:val="21"/>
          <w:szCs w:val="21"/>
        </w:rPr>
        <w:t xml:space="preserve">        </w:t>
      </w:r>
      <w:r w:rsidRPr="008E43DE">
        <w:rPr>
          <w:rFonts w:ascii="Arial" w:hAnsi="Arial" w:cs="Arial"/>
          <w:color w:val="262626" w:themeColor="text1" w:themeTint="D9"/>
          <w:sz w:val="21"/>
          <w:szCs w:val="21"/>
        </w:rPr>
        <w:t>I don’t agree with back-up prescri</w:t>
      </w:r>
      <w:r w:rsidR="007B61C5">
        <w:rPr>
          <w:rFonts w:ascii="Arial" w:hAnsi="Arial" w:cs="Arial"/>
          <w:color w:val="262626" w:themeColor="text1" w:themeTint="D9"/>
          <w:sz w:val="21"/>
          <w:szCs w:val="21"/>
        </w:rPr>
        <w:t>ptions</w:t>
      </w:r>
      <w:r w:rsidR="00FF488E">
        <w:rPr>
          <w:rFonts w:ascii="Arial" w:hAnsi="Arial" w:cs="Arial"/>
          <w:color w:val="262626" w:themeColor="text1" w:themeTint="D9"/>
          <w:sz w:val="21"/>
          <w:szCs w:val="21"/>
        </w:rPr>
        <w:t xml:space="preserve"> </w:t>
      </w:r>
      <w:r w:rsidRPr="008E43DE">
        <w:rPr>
          <w:rFonts w:ascii="Arial" w:hAnsi="Arial" w:cs="Arial"/>
          <w:color w:val="262626" w:themeColor="text1" w:themeTint="D9"/>
          <w:sz w:val="21"/>
          <w:szCs w:val="21"/>
        </w:rPr>
        <w:sym w:font="Wingdings 2" w:char="F0A3"/>
      </w:r>
    </w:p>
    <w:p w14:paraId="720F12C9" w14:textId="74148516" w:rsidR="006A1FDC" w:rsidRPr="00E57FE8" w:rsidRDefault="006A1FDC" w:rsidP="005C48ED">
      <w:pPr>
        <w:pStyle w:val="qn-feedback"/>
        <w:pBdr>
          <w:top w:val="single" w:sz="4" w:space="1" w:color="auto"/>
          <w:left w:val="single" w:sz="4" w:space="4" w:color="auto"/>
          <w:bottom w:val="single" w:sz="4" w:space="1" w:color="auto"/>
          <w:right w:val="single" w:sz="4" w:space="4" w:color="auto"/>
        </w:pBdr>
        <w:shd w:val="clear" w:color="auto" w:fill="E5B8B7" w:themeFill="accent2" w:themeFillTint="66"/>
        <w:spacing w:before="120" w:beforeAutospacing="0" w:after="0" w:afterAutospacing="0" w:line="210" w:lineRule="atLeast"/>
        <w:rPr>
          <w:rFonts w:ascii="Arial" w:hAnsi="Arial" w:cs="Arial"/>
          <w:color w:val="000000" w:themeColor="text1"/>
          <w:sz w:val="21"/>
          <w:szCs w:val="21"/>
        </w:rPr>
      </w:pPr>
      <w:r w:rsidRPr="00E57FE8">
        <w:rPr>
          <w:rFonts w:ascii="Arial" w:hAnsi="Arial" w:cs="Arial"/>
          <w:color w:val="000000" w:themeColor="text1"/>
          <w:sz w:val="21"/>
          <w:szCs w:val="21"/>
        </w:rPr>
        <w:t xml:space="preserve">Back up/delayed prescribing is a very useful strategy to use when pressure to prescribe is greater, especially just before the weekend. </w:t>
      </w:r>
      <w:r w:rsidR="00AF3247" w:rsidRPr="00E57FE8">
        <w:rPr>
          <w:rFonts w:ascii="Arial" w:hAnsi="Arial" w:cs="Arial"/>
          <w:color w:val="000000" w:themeColor="text1"/>
          <w:sz w:val="21"/>
          <w:szCs w:val="21"/>
        </w:rPr>
        <w:t>Typically,</w:t>
      </w:r>
      <w:r w:rsidRPr="00E57FE8">
        <w:rPr>
          <w:rFonts w:ascii="Arial" w:hAnsi="Arial" w:cs="Arial"/>
          <w:color w:val="000000" w:themeColor="text1"/>
          <w:sz w:val="21"/>
          <w:szCs w:val="21"/>
        </w:rPr>
        <w:t xml:space="preserve"> about 4/10 patients given a back-up/delayed prescription will collect and use the antibiotic. Patients may feel reassured that they have a prescription available to use if their symptoms do not get better as expected, or worsen, and the TARGET </w:t>
      </w:r>
      <w:hyperlink r:id="rId16" w:history="1">
        <w:r w:rsidRPr="004B28AB">
          <w:rPr>
            <w:rStyle w:val="Hyperlink"/>
            <w:rFonts w:ascii="Arial" w:hAnsi="Arial" w:cs="Arial"/>
            <w:sz w:val="21"/>
            <w:szCs w:val="21"/>
          </w:rPr>
          <w:t>‘Treating your infection’ leaflets</w:t>
        </w:r>
      </w:hyperlink>
      <w:r w:rsidRPr="00E57FE8">
        <w:rPr>
          <w:rFonts w:ascii="Arial" w:hAnsi="Arial" w:cs="Arial"/>
          <w:color w:val="000000" w:themeColor="text1"/>
          <w:sz w:val="21"/>
          <w:szCs w:val="21"/>
        </w:rPr>
        <w:t xml:space="preserve"> can be used to help communicate the benefits of this approach.  Back-up/delayed prescribing is a specific technique which includes giving advice on the natural history of the illness, alarm symptoms, when to re-consult and why and when to take the antibiotics. For more information on this approach consider </w:t>
      </w:r>
      <w:hyperlink r:id="rId17" w:history="1">
        <w:r w:rsidR="00334529" w:rsidRPr="00334529">
          <w:rPr>
            <w:rStyle w:val="Hyperlink"/>
            <w:rFonts w:ascii="Arial" w:hAnsi="Arial" w:cs="Arial"/>
            <w:sz w:val="21"/>
            <w:szCs w:val="21"/>
          </w:rPr>
          <w:t>discussing antibiotics with patients</w:t>
        </w:r>
      </w:hyperlink>
      <w:r w:rsidRPr="00E57FE8">
        <w:rPr>
          <w:rFonts w:ascii="Arial" w:hAnsi="Arial" w:cs="Arial"/>
          <w:color w:val="000000" w:themeColor="text1"/>
          <w:sz w:val="21"/>
          <w:szCs w:val="21"/>
        </w:rPr>
        <w:t xml:space="preserve">. To encourage use of back pocket/delayed prescriptions in your practice, computer prompts could be used when someone enters a Read Code for an infection. Using </w:t>
      </w:r>
      <w:r w:rsidR="00914FC9">
        <w:rPr>
          <w:rFonts w:ascii="Arial" w:hAnsi="Arial" w:cs="Arial"/>
          <w:color w:val="000000" w:themeColor="text1"/>
          <w:sz w:val="21"/>
          <w:szCs w:val="21"/>
        </w:rPr>
        <w:t xml:space="preserve">the SNOMED </w:t>
      </w:r>
      <w:r w:rsidRPr="00E57FE8">
        <w:rPr>
          <w:rFonts w:ascii="Arial" w:hAnsi="Arial" w:cs="Arial"/>
          <w:color w:val="000000" w:themeColor="text1"/>
          <w:sz w:val="21"/>
          <w:szCs w:val="21"/>
        </w:rPr>
        <w:t xml:space="preserve">Read Code </w:t>
      </w:r>
      <w:r w:rsidR="00914FC9">
        <w:rPr>
          <w:rFonts w:ascii="Arial" w:hAnsi="Arial" w:cs="Arial"/>
          <w:color w:val="000000" w:themeColor="text1"/>
          <w:sz w:val="21"/>
          <w:szCs w:val="21"/>
        </w:rPr>
        <w:t>967191000000104</w:t>
      </w:r>
      <w:r w:rsidRPr="00E57FE8">
        <w:rPr>
          <w:rFonts w:ascii="Arial" w:hAnsi="Arial" w:cs="Arial"/>
          <w:color w:val="000000" w:themeColor="text1"/>
          <w:sz w:val="21"/>
          <w:szCs w:val="21"/>
        </w:rPr>
        <w:t xml:space="preserve"> when you give a</w:t>
      </w:r>
      <w:r w:rsidR="00914FC9">
        <w:rPr>
          <w:rFonts w:ascii="Arial" w:hAnsi="Arial" w:cs="Arial"/>
          <w:color w:val="000000" w:themeColor="text1"/>
          <w:sz w:val="21"/>
          <w:szCs w:val="21"/>
        </w:rPr>
        <w:t>dvice on treating your infection with self-care patient leaflet with</w:t>
      </w:r>
      <w:r w:rsidRPr="00E57FE8">
        <w:rPr>
          <w:rFonts w:ascii="Arial" w:hAnsi="Arial" w:cs="Arial"/>
          <w:color w:val="000000" w:themeColor="text1"/>
          <w:sz w:val="21"/>
          <w:szCs w:val="21"/>
        </w:rPr>
        <w:t xml:space="preserve"> back-up/delayed prescription </w:t>
      </w:r>
      <w:r w:rsidR="00914FC9">
        <w:rPr>
          <w:rFonts w:ascii="Arial" w:hAnsi="Arial" w:cs="Arial"/>
          <w:color w:val="000000" w:themeColor="text1"/>
          <w:sz w:val="21"/>
          <w:szCs w:val="21"/>
        </w:rPr>
        <w:t xml:space="preserve">issue </w:t>
      </w:r>
      <w:r w:rsidRPr="00E57FE8">
        <w:rPr>
          <w:rFonts w:ascii="Arial" w:hAnsi="Arial" w:cs="Arial"/>
          <w:color w:val="000000" w:themeColor="text1"/>
          <w:sz w:val="21"/>
          <w:szCs w:val="21"/>
        </w:rPr>
        <w:t>will also help you audit prescribing decisions.</w:t>
      </w:r>
    </w:p>
    <w:p w14:paraId="7B1FD0F8" w14:textId="77777777" w:rsidR="006A1FDC" w:rsidRPr="008E43DE" w:rsidRDefault="00A31827" w:rsidP="00206C30">
      <w:pPr>
        <w:shd w:val="clear" w:color="auto" w:fill="FFFFFF"/>
        <w:spacing w:before="120" w:after="0" w:line="240" w:lineRule="auto"/>
        <w:outlineLvl w:val="2"/>
        <w:rPr>
          <w:rFonts w:ascii="Arial" w:eastAsia="Times New Roman" w:hAnsi="Arial" w:cs="Arial"/>
          <w:b/>
          <w:color w:val="262626" w:themeColor="text1" w:themeTint="D9"/>
          <w:sz w:val="21"/>
          <w:szCs w:val="21"/>
          <w:lang w:eastAsia="en-GB"/>
        </w:rPr>
      </w:pPr>
      <w:r w:rsidRPr="008E43DE">
        <w:rPr>
          <w:rFonts w:ascii="Arial" w:eastAsia="Times New Roman" w:hAnsi="Arial" w:cs="Arial"/>
          <w:color w:val="262626" w:themeColor="text1" w:themeTint="D9"/>
          <w:sz w:val="21"/>
          <w:szCs w:val="21"/>
          <w:lang w:eastAsia="en-GB"/>
        </w:rPr>
        <w:t>10</w:t>
      </w:r>
      <w:r w:rsidR="006A1FDC" w:rsidRPr="008E43DE">
        <w:rPr>
          <w:rFonts w:ascii="Arial" w:eastAsia="Times New Roman" w:hAnsi="Arial" w:cs="Arial"/>
          <w:color w:val="262626" w:themeColor="text1" w:themeTint="D9"/>
          <w:sz w:val="21"/>
          <w:szCs w:val="21"/>
          <w:lang w:eastAsia="en-GB"/>
        </w:rPr>
        <w:t xml:space="preserve">.  Do you have infection leaflets easily available to share in the consultation? </w:t>
      </w:r>
    </w:p>
    <w:p w14:paraId="0EA0BC9F" w14:textId="6243BB30" w:rsidR="006A1FDC" w:rsidRPr="008E43DE" w:rsidRDefault="006A1FDC" w:rsidP="00206C30">
      <w:pPr>
        <w:shd w:val="clear" w:color="auto" w:fill="FFFFFF"/>
        <w:spacing w:after="0" w:line="300" w:lineRule="atLeast"/>
        <w:rPr>
          <w:rFonts w:ascii="Arial" w:eastAsia="Times New Roman" w:hAnsi="Arial" w:cs="Arial"/>
          <w:color w:val="262626" w:themeColor="text1" w:themeTint="D9"/>
          <w:sz w:val="21"/>
          <w:szCs w:val="21"/>
          <w:lang w:eastAsia="en-GB"/>
        </w:rPr>
      </w:pPr>
      <w:r w:rsidRPr="008E43DE">
        <w:rPr>
          <w:rFonts w:ascii="Arial" w:hAnsi="Arial" w:cs="Arial"/>
          <w:color w:val="262626" w:themeColor="text1" w:themeTint="D9"/>
          <w:sz w:val="21"/>
          <w:szCs w:val="21"/>
        </w:rPr>
        <w:t xml:space="preserve">No </w:t>
      </w:r>
      <w:r w:rsidRPr="008E43DE">
        <w:rPr>
          <w:rFonts w:ascii="Arial" w:hAnsi="Arial" w:cs="Arial"/>
          <w:color w:val="262626" w:themeColor="text1" w:themeTint="D9"/>
          <w:sz w:val="21"/>
          <w:szCs w:val="21"/>
        </w:rPr>
        <w:sym w:font="Wingdings 2" w:char="F0A3"/>
      </w:r>
      <w:r w:rsidR="008E43DE" w:rsidRPr="008E43DE">
        <w:rPr>
          <w:rFonts w:ascii="Arial" w:hAnsi="Arial" w:cs="Arial"/>
          <w:color w:val="262626" w:themeColor="text1" w:themeTint="D9"/>
          <w:sz w:val="21"/>
          <w:szCs w:val="21"/>
        </w:rPr>
        <w:t xml:space="preserve">          </w:t>
      </w:r>
      <w:r w:rsidRPr="008E43DE">
        <w:rPr>
          <w:rFonts w:ascii="Arial" w:hAnsi="Arial" w:cs="Arial"/>
          <w:color w:val="262626" w:themeColor="text1" w:themeTint="D9"/>
          <w:sz w:val="21"/>
          <w:szCs w:val="21"/>
        </w:rPr>
        <w:t xml:space="preserve">Yes – hard copies on my desk </w:t>
      </w:r>
      <w:r w:rsidRPr="008E43DE">
        <w:rPr>
          <w:rFonts w:ascii="Arial" w:hAnsi="Arial" w:cs="Arial"/>
          <w:color w:val="262626" w:themeColor="text1" w:themeTint="D9"/>
          <w:sz w:val="21"/>
          <w:szCs w:val="21"/>
        </w:rPr>
        <w:sym w:font="Wingdings 2" w:char="F0A3"/>
      </w:r>
      <w:r w:rsidR="008E43DE" w:rsidRPr="008E43DE">
        <w:rPr>
          <w:rFonts w:ascii="Arial" w:hAnsi="Arial" w:cs="Arial"/>
          <w:color w:val="262626" w:themeColor="text1" w:themeTint="D9"/>
          <w:sz w:val="21"/>
          <w:szCs w:val="21"/>
        </w:rPr>
        <w:t xml:space="preserve">          </w:t>
      </w:r>
      <w:r w:rsidRPr="008E43DE">
        <w:rPr>
          <w:rFonts w:ascii="Arial" w:hAnsi="Arial" w:cs="Arial"/>
          <w:color w:val="262626" w:themeColor="text1" w:themeTint="D9"/>
          <w:sz w:val="21"/>
          <w:szCs w:val="21"/>
        </w:rPr>
        <w:t xml:space="preserve">Yes – computer prompt </w:t>
      </w:r>
      <w:r w:rsidRPr="008E43DE">
        <w:rPr>
          <w:rFonts w:ascii="Arial" w:hAnsi="Arial" w:cs="Arial"/>
          <w:color w:val="262626" w:themeColor="text1" w:themeTint="D9"/>
          <w:sz w:val="21"/>
          <w:szCs w:val="21"/>
        </w:rPr>
        <w:sym w:font="Wingdings 2" w:char="F0A3"/>
      </w:r>
      <w:r w:rsidR="008E43DE" w:rsidRPr="008E43DE">
        <w:rPr>
          <w:rFonts w:ascii="Arial" w:hAnsi="Arial" w:cs="Arial"/>
          <w:color w:val="262626" w:themeColor="text1" w:themeTint="D9"/>
          <w:sz w:val="21"/>
          <w:szCs w:val="21"/>
        </w:rPr>
        <w:t xml:space="preserve">          </w:t>
      </w:r>
      <w:r w:rsidR="004B4FA0" w:rsidRPr="008E43DE">
        <w:rPr>
          <w:rFonts w:ascii="Arial" w:hAnsi="Arial" w:cs="Arial"/>
          <w:color w:val="262626" w:themeColor="text1" w:themeTint="D9"/>
          <w:sz w:val="21"/>
          <w:szCs w:val="21"/>
        </w:rPr>
        <w:t xml:space="preserve">Other </w:t>
      </w:r>
      <w:r w:rsidR="004B4FA0" w:rsidRPr="008E43DE">
        <w:rPr>
          <w:rFonts w:ascii="Arial" w:hAnsi="Arial" w:cs="Arial"/>
          <w:color w:val="262626" w:themeColor="text1" w:themeTint="D9"/>
          <w:sz w:val="21"/>
          <w:szCs w:val="21"/>
        </w:rPr>
        <w:sym w:font="Wingdings 2" w:char="F0A3"/>
      </w:r>
    </w:p>
    <w:p w14:paraId="50D180E6" w14:textId="4B7F9137" w:rsidR="006A1FDC" w:rsidRPr="00FF488E" w:rsidRDefault="006A1FDC" w:rsidP="005C48ED">
      <w:pPr>
        <w:pStyle w:val="qn-feedback"/>
        <w:pBdr>
          <w:top w:val="single" w:sz="4" w:space="1" w:color="auto"/>
          <w:left w:val="single" w:sz="4" w:space="4" w:color="auto"/>
          <w:bottom w:val="single" w:sz="4" w:space="1" w:color="auto"/>
          <w:right w:val="single" w:sz="4" w:space="4" w:color="auto"/>
        </w:pBdr>
        <w:shd w:val="clear" w:color="auto" w:fill="E5B8B7" w:themeFill="accent2" w:themeFillTint="66"/>
        <w:spacing w:before="120" w:beforeAutospacing="0" w:after="0" w:afterAutospacing="0" w:line="210" w:lineRule="atLeast"/>
        <w:rPr>
          <w:rFonts w:ascii="Arial" w:hAnsi="Arial" w:cs="Arial"/>
          <w:color w:val="000000" w:themeColor="text1"/>
          <w:sz w:val="21"/>
          <w:szCs w:val="21"/>
        </w:rPr>
      </w:pPr>
      <w:r w:rsidRPr="00E57FE8">
        <w:rPr>
          <w:rFonts w:ascii="Arial" w:hAnsi="Arial" w:cs="Arial"/>
          <w:color w:val="000000" w:themeColor="text1"/>
          <w:sz w:val="21"/>
          <w:szCs w:val="21"/>
        </w:rPr>
        <w:t>We are all familiar with the patient centred consultation, and a recent UK survey showed that 88% of patients trust their GP to give them advice on when they need antibiotics. Improved communication with patients around antibiotics has been shown to reduce antibiotic prescribing. The TARGET ‘</w:t>
      </w:r>
      <w:hyperlink r:id="rId18" w:history="1">
        <w:r w:rsidRPr="00914FC9">
          <w:rPr>
            <w:rStyle w:val="Hyperlink"/>
            <w:rFonts w:ascii="Arial" w:hAnsi="Arial" w:cs="Arial"/>
            <w:sz w:val="21"/>
            <w:szCs w:val="21"/>
          </w:rPr>
          <w:t>Treating your infection’</w:t>
        </w:r>
      </w:hyperlink>
      <w:r w:rsidRPr="00E57FE8">
        <w:rPr>
          <w:rFonts w:ascii="Arial" w:hAnsi="Arial" w:cs="Arial"/>
          <w:color w:val="000000" w:themeColor="text1"/>
          <w:sz w:val="21"/>
          <w:szCs w:val="21"/>
        </w:rPr>
        <w:t xml:space="preserve"> RTI and UTI leaflets have been produced to share with patients in consultations when you think they may benefit from a no or delayed prescription</w:t>
      </w:r>
      <w:r w:rsidR="004B4FA0" w:rsidRPr="00E57FE8">
        <w:rPr>
          <w:rFonts w:ascii="Arial" w:hAnsi="Arial" w:cs="Arial"/>
          <w:color w:val="000000" w:themeColor="text1"/>
          <w:sz w:val="21"/>
          <w:szCs w:val="21"/>
        </w:rPr>
        <w:t>, these have been endorsed by NICE</w:t>
      </w:r>
      <w:r w:rsidRPr="00E57FE8">
        <w:rPr>
          <w:rFonts w:ascii="Arial" w:hAnsi="Arial" w:cs="Arial"/>
          <w:color w:val="000000" w:themeColor="text1"/>
          <w:sz w:val="21"/>
          <w:szCs w:val="21"/>
        </w:rPr>
        <w:t xml:space="preserve">. These can be downloaded and used on many GP computer systems to form part of your patient consultation record. The leaflet allows you to close the consultation without a prescription, promote and increase patients’ confidence to </w:t>
      </w:r>
      <w:proofErr w:type="spellStart"/>
      <w:r w:rsidRPr="00E57FE8">
        <w:rPr>
          <w:rFonts w:ascii="Arial" w:hAnsi="Arial" w:cs="Arial"/>
          <w:color w:val="000000" w:themeColor="text1"/>
          <w:sz w:val="21"/>
          <w:szCs w:val="21"/>
        </w:rPr>
        <w:t>self care</w:t>
      </w:r>
      <w:proofErr w:type="spellEnd"/>
      <w:r w:rsidRPr="00E57FE8">
        <w:rPr>
          <w:rFonts w:ascii="Arial" w:hAnsi="Arial" w:cs="Arial"/>
          <w:color w:val="000000" w:themeColor="text1"/>
          <w:sz w:val="21"/>
          <w:szCs w:val="21"/>
        </w:rPr>
        <w:t xml:space="preserve"> and reduce re-consultations for the infection in the future. The ‘</w:t>
      </w:r>
      <w:hyperlink r:id="rId19" w:history="1">
        <w:r w:rsidRPr="00E57FE8">
          <w:rPr>
            <w:rStyle w:val="Hyperlink"/>
            <w:rFonts w:ascii="Arial" w:hAnsi="Arial" w:cs="Arial"/>
            <w:sz w:val="21"/>
            <w:szCs w:val="21"/>
          </w:rPr>
          <w:t>When Should I Worry’</w:t>
        </w:r>
      </w:hyperlink>
      <w:r w:rsidRPr="00E57FE8">
        <w:rPr>
          <w:rFonts w:ascii="Arial" w:hAnsi="Arial" w:cs="Arial"/>
          <w:color w:val="000000" w:themeColor="text1"/>
          <w:sz w:val="21"/>
          <w:szCs w:val="21"/>
        </w:rPr>
        <w:t xml:space="preserve"> booklet can be used for parents when you think their child will benefit from a no, or delayed antibiotic prescription. This should be endorsed in the consultation and related to the current illness. Record the use of a leaflet in c</w:t>
      </w:r>
      <w:r w:rsidR="00FF488E">
        <w:rPr>
          <w:rFonts w:ascii="Arial" w:hAnsi="Arial" w:cs="Arial"/>
          <w:color w:val="000000" w:themeColor="text1"/>
          <w:sz w:val="21"/>
          <w:szCs w:val="21"/>
        </w:rPr>
        <w:t>onsultations with Read Code 8CE</w:t>
      </w:r>
    </w:p>
    <w:p w14:paraId="1EFA3B4A" w14:textId="77777777" w:rsidR="00EA0B40" w:rsidRDefault="00EA0B40" w:rsidP="00373A7F">
      <w:pPr>
        <w:shd w:val="clear" w:color="auto" w:fill="FFFFFF"/>
        <w:spacing w:before="120" w:after="120" w:line="300" w:lineRule="atLeast"/>
        <w:rPr>
          <w:rFonts w:ascii="Arial" w:eastAsia="Times New Roman" w:hAnsi="Arial" w:cs="Arial"/>
          <w:color w:val="333333"/>
          <w:sz w:val="21"/>
          <w:szCs w:val="21"/>
          <w:lang w:eastAsia="en-GB"/>
        </w:rPr>
      </w:pPr>
    </w:p>
    <w:p w14:paraId="104AC928" w14:textId="1EA79B36" w:rsidR="006A1FDC" w:rsidRPr="00E57FE8" w:rsidRDefault="006A1FDC" w:rsidP="00373A7F">
      <w:pPr>
        <w:shd w:val="clear" w:color="auto" w:fill="FFFFFF"/>
        <w:spacing w:before="120" w:after="120" w:line="300" w:lineRule="atLeast"/>
        <w:rPr>
          <w:rFonts w:ascii="Arial" w:eastAsia="Times New Roman" w:hAnsi="Arial" w:cs="Arial"/>
          <w:color w:val="333333"/>
          <w:sz w:val="21"/>
          <w:szCs w:val="21"/>
          <w:lang w:eastAsia="en-GB"/>
        </w:rPr>
      </w:pPr>
      <w:r w:rsidRPr="00E57FE8">
        <w:rPr>
          <w:rFonts w:ascii="Arial" w:eastAsia="Times New Roman" w:hAnsi="Arial" w:cs="Arial"/>
          <w:color w:val="333333"/>
          <w:sz w:val="21"/>
          <w:szCs w:val="21"/>
          <w:lang w:eastAsia="en-GB"/>
        </w:rPr>
        <w:t>11. Reflective Notes</w:t>
      </w:r>
    </w:p>
    <w:p w14:paraId="2013AF97" w14:textId="77777777" w:rsidR="006A1FDC" w:rsidRPr="00E57FE8" w:rsidRDefault="006A1FDC" w:rsidP="005C48ED">
      <w:pPr>
        <w:pBdr>
          <w:top w:val="single" w:sz="4" w:space="1" w:color="auto"/>
          <w:left w:val="single" w:sz="4" w:space="4" w:color="auto"/>
          <w:bottom w:val="single" w:sz="4" w:space="1" w:color="auto"/>
          <w:right w:val="single" w:sz="4" w:space="4" w:color="auto"/>
        </w:pBdr>
        <w:shd w:val="clear" w:color="auto" w:fill="E5B8B7" w:themeFill="accent2" w:themeFillTint="66"/>
        <w:spacing w:before="120" w:after="144" w:line="300" w:lineRule="atLeast"/>
        <w:rPr>
          <w:rFonts w:ascii="Arial" w:eastAsia="Times New Roman" w:hAnsi="Arial" w:cs="Arial"/>
          <w:color w:val="333333"/>
          <w:sz w:val="21"/>
          <w:szCs w:val="21"/>
          <w:lang w:eastAsia="en-GB"/>
        </w:rPr>
      </w:pPr>
    </w:p>
    <w:p w14:paraId="2E440634" w14:textId="0D8E6AF5" w:rsidR="006A1FDC" w:rsidRDefault="006A1FDC" w:rsidP="005C48ED">
      <w:pPr>
        <w:pBdr>
          <w:top w:val="single" w:sz="4" w:space="1" w:color="auto"/>
          <w:left w:val="single" w:sz="4" w:space="4" w:color="auto"/>
          <w:bottom w:val="single" w:sz="4" w:space="1" w:color="auto"/>
          <w:right w:val="single" w:sz="4" w:space="4" w:color="auto"/>
        </w:pBdr>
        <w:shd w:val="clear" w:color="auto" w:fill="E5B8B7" w:themeFill="accent2" w:themeFillTint="66"/>
        <w:spacing w:before="120" w:after="144" w:line="300" w:lineRule="atLeast"/>
        <w:rPr>
          <w:rFonts w:ascii="Arial" w:eastAsia="Times New Roman" w:hAnsi="Arial" w:cs="Arial"/>
          <w:color w:val="333333"/>
          <w:sz w:val="21"/>
          <w:szCs w:val="21"/>
          <w:lang w:eastAsia="en-GB"/>
        </w:rPr>
      </w:pPr>
    </w:p>
    <w:p w14:paraId="2BA9E2AA" w14:textId="77777777" w:rsidR="00373A7F" w:rsidRPr="00E57FE8" w:rsidRDefault="00373A7F" w:rsidP="005C48ED">
      <w:pPr>
        <w:pBdr>
          <w:top w:val="single" w:sz="4" w:space="1" w:color="auto"/>
          <w:left w:val="single" w:sz="4" w:space="4" w:color="auto"/>
          <w:bottom w:val="single" w:sz="4" w:space="1" w:color="auto"/>
          <w:right w:val="single" w:sz="4" w:space="4" w:color="auto"/>
        </w:pBdr>
        <w:shd w:val="clear" w:color="auto" w:fill="E5B8B7" w:themeFill="accent2" w:themeFillTint="66"/>
        <w:spacing w:before="120" w:after="144" w:line="300" w:lineRule="atLeast"/>
        <w:rPr>
          <w:rFonts w:ascii="Arial" w:eastAsia="Times New Roman" w:hAnsi="Arial" w:cs="Arial"/>
          <w:color w:val="333333"/>
          <w:sz w:val="21"/>
          <w:szCs w:val="21"/>
          <w:lang w:eastAsia="en-GB"/>
        </w:rPr>
      </w:pPr>
    </w:p>
    <w:p w14:paraId="05AC5A92" w14:textId="178D0356" w:rsidR="004B4FA0" w:rsidRPr="00E57FE8" w:rsidRDefault="004B4FA0" w:rsidP="005C48ED">
      <w:pPr>
        <w:pBdr>
          <w:top w:val="single" w:sz="4" w:space="1" w:color="auto"/>
          <w:left w:val="single" w:sz="4" w:space="4" w:color="auto"/>
          <w:bottom w:val="single" w:sz="4" w:space="1" w:color="auto"/>
          <w:right w:val="single" w:sz="4" w:space="4" w:color="auto"/>
        </w:pBdr>
        <w:shd w:val="clear" w:color="auto" w:fill="E5B8B7" w:themeFill="accent2" w:themeFillTint="66"/>
        <w:spacing w:before="120" w:after="144" w:line="300" w:lineRule="atLeast"/>
        <w:rPr>
          <w:rFonts w:ascii="Arial" w:eastAsia="Times New Roman" w:hAnsi="Arial" w:cs="Arial"/>
          <w:color w:val="333333"/>
          <w:sz w:val="21"/>
          <w:szCs w:val="21"/>
          <w:lang w:eastAsia="en-GB"/>
        </w:rPr>
      </w:pPr>
    </w:p>
    <w:p w14:paraId="6FD2111C" w14:textId="77777777" w:rsidR="006A1FDC" w:rsidRPr="00D56668" w:rsidRDefault="006A1FDC" w:rsidP="00FF488E">
      <w:pPr>
        <w:spacing w:before="120" w:after="120"/>
        <w:rPr>
          <w:rFonts w:ascii="Arial" w:hAnsi="Arial" w:cs="Arial"/>
          <w:b/>
          <w:color w:val="AF1E2C"/>
          <w:sz w:val="24"/>
          <w:szCs w:val="24"/>
        </w:rPr>
      </w:pPr>
      <w:r w:rsidRPr="00D56668">
        <w:rPr>
          <w:rFonts w:ascii="Arial" w:hAnsi="Arial" w:cs="Arial"/>
          <w:b/>
          <w:color w:val="AF1E2C"/>
          <w:sz w:val="24"/>
          <w:szCs w:val="24"/>
        </w:rPr>
        <w:t>What all antibiotic aware practices should be doing</w:t>
      </w:r>
    </w:p>
    <w:p w14:paraId="68E7546F" w14:textId="77777777" w:rsidR="008E602C" w:rsidRPr="00373A7F" w:rsidRDefault="00A31827" w:rsidP="00373A7F">
      <w:pPr>
        <w:shd w:val="clear" w:color="auto" w:fill="FFFFFF"/>
        <w:spacing w:after="0"/>
        <w:rPr>
          <w:rFonts w:ascii="Arial" w:eastAsia="Times New Roman" w:hAnsi="Arial" w:cs="Arial"/>
          <w:color w:val="262626" w:themeColor="text1" w:themeTint="D9"/>
          <w:sz w:val="21"/>
          <w:szCs w:val="21"/>
          <w:lang w:eastAsia="en-GB"/>
        </w:rPr>
      </w:pPr>
      <w:r w:rsidRPr="00373A7F">
        <w:rPr>
          <w:rFonts w:ascii="Arial" w:eastAsia="Times New Roman" w:hAnsi="Arial" w:cs="Arial"/>
          <w:color w:val="262626" w:themeColor="text1" w:themeTint="D9"/>
          <w:sz w:val="21"/>
          <w:szCs w:val="21"/>
          <w:lang w:eastAsia="en-GB"/>
        </w:rPr>
        <w:t>12</w:t>
      </w:r>
      <w:r w:rsidR="008E602C" w:rsidRPr="00373A7F">
        <w:rPr>
          <w:rFonts w:ascii="Arial" w:eastAsia="Times New Roman" w:hAnsi="Arial" w:cs="Arial"/>
          <w:color w:val="262626" w:themeColor="text1" w:themeTint="D9"/>
          <w:sz w:val="21"/>
          <w:szCs w:val="21"/>
          <w:lang w:eastAsia="en-GB"/>
        </w:rPr>
        <w:t>. Do you keep a written record and surgery action plan resulting from antibiotic audits?</w:t>
      </w:r>
    </w:p>
    <w:p w14:paraId="0D9F0A82" w14:textId="0BF8BF0D" w:rsidR="008E602C" w:rsidRPr="00373A7F" w:rsidRDefault="008E602C" w:rsidP="00373A7F">
      <w:pPr>
        <w:shd w:val="clear" w:color="auto" w:fill="FFFFFF"/>
        <w:spacing w:after="120"/>
        <w:outlineLvl w:val="2"/>
        <w:rPr>
          <w:rFonts w:ascii="Arial" w:hAnsi="Arial" w:cs="Arial"/>
          <w:color w:val="262626" w:themeColor="text1" w:themeTint="D9"/>
          <w:sz w:val="21"/>
          <w:szCs w:val="21"/>
        </w:rPr>
      </w:pPr>
      <w:r w:rsidRPr="00373A7F">
        <w:rPr>
          <w:rFonts w:ascii="Arial" w:hAnsi="Arial" w:cs="Arial"/>
          <w:color w:val="262626" w:themeColor="text1" w:themeTint="D9"/>
          <w:sz w:val="21"/>
          <w:szCs w:val="21"/>
        </w:rPr>
        <w:t xml:space="preserve">Yes </w:t>
      </w:r>
      <w:r w:rsidRPr="00373A7F">
        <w:rPr>
          <w:rFonts w:ascii="Arial" w:hAnsi="Arial" w:cs="Arial"/>
          <w:color w:val="262626" w:themeColor="text1" w:themeTint="D9"/>
          <w:sz w:val="21"/>
          <w:szCs w:val="21"/>
        </w:rPr>
        <w:sym w:font="Wingdings 2" w:char="F0A3"/>
      </w:r>
      <w:r w:rsidR="00373A7F" w:rsidRPr="00373A7F">
        <w:rPr>
          <w:rFonts w:ascii="Arial" w:hAnsi="Arial" w:cs="Arial"/>
          <w:color w:val="262626" w:themeColor="text1" w:themeTint="D9"/>
          <w:sz w:val="21"/>
          <w:szCs w:val="21"/>
        </w:rPr>
        <w:t xml:space="preserve">          </w:t>
      </w:r>
      <w:r w:rsidRPr="00373A7F">
        <w:rPr>
          <w:rFonts w:ascii="Arial" w:hAnsi="Arial" w:cs="Arial"/>
          <w:color w:val="262626" w:themeColor="text1" w:themeTint="D9"/>
          <w:sz w:val="21"/>
          <w:szCs w:val="21"/>
        </w:rPr>
        <w:t xml:space="preserve">No </w:t>
      </w:r>
      <w:r w:rsidRPr="00373A7F">
        <w:rPr>
          <w:rFonts w:ascii="Arial" w:hAnsi="Arial" w:cs="Arial"/>
          <w:color w:val="262626" w:themeColor="text1" w:themeTint="D9"/>
          <w:sz w:val="21"/>
          <w:szCs w:val="21"/>
        </w:rPr>
        <w:sym w:font="Wingdings 2" w:char="F0A3"/>
      </w:r>
      <w:r w:rsidR="00373A7F" w:rsidRPr="00373A7F">
        <w:rPr>
          <w:rFonts w:ascii="Arial" w:hAnsi="Arial" w:cs="Arial"/>
          <w:color w:val="262626" w:themeColor="text1" w:themeTint="D9"/>
          <w:sz w:val="21"/>
          <w:szCs w:val="21"/>
        </w:rPr>
        <w:t xml:space="preserve">          </w:t>
      </w:r>
      <w:r w:rsidR="004B4FA0" w:rsidRPr="00373A7F">
        <w:rPr>
          <w:rFonts w:ascii="Arial" w:hAnsi="Arial" w:cs="Arial"/>
          <w:color w:val="262626" w:themeColor="text1" w:themeTint="D9"/>
          <w:sz w:val="21"/>
          <w:szCs w:val="21"/>
        </w:rPr>
        <w:t xml:space="preserve">Don’t know </w:t>
      </w:r>
      <w:r w:rsidR="004B4FA0" w:rsidRPr="00373A7F">
        <w:rPr>
          <w:rFonts w:ascii="Arial" w:hAnsi="Arial" w:cs="Arial"/>
          <w:color w:val="262626" w:themeColor="text1" w:themeTint="D9"/>
          <w:sz w:val="21"/>
          <w:szCs w:val="21"/>
        </w:rPr>
        <w:sym w:font="Wingdings 2" w:char="F0A3"/>
      </w:r>
      <w:r w:rsidRPr="00373A7F">
        <w:rPr>
          <w:rFonts w:ascii="Arial" w:hAnsi="Arial" w:cs="Arial"/>
          <w:color w:val="262626" w:themeColor="text1" w:themeTint="D9"/>
          <w:sz w:val="21"/>
          <w:szCs w:val="21"/>
        </w:rPr>
        <w:t xml:space="preserve"> </w:t>
      </w:r>
      <w:r w:rsidRPr="00373A7F">
        <w:rPr>
          <w:rFonts w:ascii="Arial" w:hAnsi="Arial" w:cs="Arial"/>
          <w:color w:val="262626" w:themeColor="text1" w:themeTint="D9"/>
          <w:sz w:val="21"/>
          <w:szCs w:val="21"/>
        </w:rPr>
        <w:tab/>
      </w:r>
    </w:p>
    <w:p w14:paraId="2962CB16" w14:textId="77777777" w:rsidR="008E602C" w:rsidRPr="00E57FE8" w:rsidRDefault="008E602C" w:rsidP="005C48ED">
      <w:pPr>
        <w:pStyle w:val="qn-feedback"/>
        <w:pBdr>
          <w:top w:val="single" w:sz="4" w:space="1" w:color="auto"/>
          <w:left w:val="single" w:sz="4" w:space="4" w:color="auto"/>
          <w:bottom w:val="single" w:sz="4" w:space="1" w:color="auto"/>
          <w:right w:val="single" w:sz="4" w:space="4" w:color="auto"/>
        </w:pBdr>
        <w:shd w:val="clear" w:color="auto" w:fill="E5B8B7" w:themeFill="accent2" w:themeFillTint="66"/>
        <w:spacing w:before="120" w:beforeAutospacing="0" w:after="0" w:afterAutospacing="0" w:line="210" w:lineRule="atLeast"/>
        <w:rPr>
          <w:rFonts w:ascii="Arial" w:hAnsi="Arial" w:cs="Arial"/>
          <w:color w:val="000000" w:themeColor="text1"/>
          <w:sz w:val="21"/>
          <w:szCs w:val="21"/>
        </w:rPr>
      </w:pPr>
      <w:r w:rsidRPr="00E57FE8">
        <w:rPr>
          <w:rFonts w:ascii="Arial" w:hAnsi="Arial" w:cs="Arial"/>
          <w:color w:val="000000" w:themeColor="text1"/>
          <w:sz w:val="21"/>
          <w:szCs w:val="21"/>
        </w:rPr>
        <w:t>Audits are most effective when actions are set to improve prescribing, with subsequent audits then being completed to analyse whether the actions have been successfully implemented. See where you sit within the Quality Premium for antibiotic prescribing in total, broad spectrum and UTI’s.</w:t>
      </w:r>
    </w:p>
    <w:p w14:paraId="55286FE8" w14:textId="7057906C" w:rsidR="008E602C" w:rsidRPr="00373A7F" w:rsidRDefault="008E602C" w:rsidP="00373A7F">
      <w:pPr>
        <w:shd w:val="clear" w:color="auto" w:fill="FFFFFF"/>
        <w:spacing w:before="120" w:after="0" w:line="300" w:lineRule="atLeast"/>
        <w:rPr>
          <w:rFonts w:ascii="Arial" w:hAnsi="Arial" w:cs="Arial"/>
          <w:color w:val="262626" w:themeColor="text1" w:themeTint="D9"/>
          <w:sz w:val="21"/>
          <w:szCs w:val="21"/>
        </w:rPr>
      </w:pPr>
      <w:r w:rsidRPr="00373A7F">
        <w:rPr>
          <w:rFonts w:ascii="Arial" w:eastAsia="Times New Roman" w:hAnsi="Arial" w:cs="Arial"/>
          <w:color w:val="262626" w:themeColor="text1" w:themeTint="D9"/>
          <w:sz w:val="21"/>
          <w:szCs w:val="21"/>
          <w:lang w:eastAsia="en-GB"/>
        </w:rPr>
        <w:t>1</w:t>
      </w:r>
      <w:r w:rsidR="00A31827" w:rsidRPr="00373A7F">
        <w:rPr>
          <w:rFonts w:ascii="Arial" w:eastAsia="Times New Roman" w:hAnsi="Arial" w:cs="Arial"/>
          <w:color w:val="262626" w:themeColor="text1" w:themeTint="D9"/>
          <w:sz w:val="21"/>
          <w:szCs w:val="21"/>
          <w:lang w:eastAsia="en-GB"/>
        </w:rPr>
        <w:t>3</w:t>
      </w:r>
      <w:r w:rsidRPr="00373A7F">
        <w:rPr>
          <w:rFonts w:ascii="Arial" w:eastAsia="Times New Roman" w:hAnsi="Arial" w:cs="Arial"/>
          <w:color w:val="262626" w:themeColor="text1" w:themeTint="D9"/>
          <w:sz w:val="21"/>
          <w:szCs w:val="21"/>
          <w:lang w:eastAsia="en-GB"/>
        </w:rPr>
        <w:t xml:space="preserve">. Do you have strategy to avoid patients re-consulting with other clinicians to obtain </w:t>
      </w:r>
      <w:r w:rsidR="00373A7F" w:rsidRPr="00373A7F">
        <w:rPr>
          <w:rFonts w:ascii="Arial" w:eastAsia="Times New Roman" w:hAnsi="Arial" w:cs="Arial"/>
          <w:color w:val="262626" w:themeColor="text1" w:themeTint="D9"/>
          <w:sz w:val="21"/>
          <w:szCs w:val="21"/>
          <w:lang w:eastAsia="en-GB"/>
        </w:rPr>
        <w:t>a</w:t>
      </w:r>
      <w:r w:rsidRPr="00373A7F">
        <w:rPr>
          <w:rFonts w:ascii="Arial" w:eastAsia="Times New Roman" w:hAnsi="Arial" w:cs="Arial"/>
          <w:color w:val="262626" w:themeColor="text1" w:themeTint="D9"/>
          <w:sz w:val="21"/>
          <w:szCs w:val="21"/>
          <w:lang w:eastAsia="en-GB"/>
        </w:rPr>
        <w:t>ntibiotics?</w:t>
      </w:r>
      <w:r w:rsidR="00373A7F" w:rsidRPr="00373A7F">
        <w:rPr>
          <w:rFonts w:ascii="Arial" w:eastAsia="Times New Roman" w:hAnsi="Arial" w:cs="Arial"/>
          <w:color w:val="262626" w:themeColor="text1" w:themeTint="D9"/>
          <w:sz w:val="21"/>
          <w:szCs w:val="21"/>
          <w:lang w:eastAsia="en-GB"/>
        </w:rPr>
        <w:t xml:space="preserve">     </w:t>
      </w:r>
      <w:r w:rsidRPr="00373A7F">
        <w:rPr>
          <w:rFonts w:ascii="Arial" w:hAnsi="Arial" w:cs="Arial"/>
          <w:color w:val="262626" w:themeColor="text1" w:themeTint="D9"/>
          <w:sz w:val="21"/>
          <w:szCs w:val="21"/>
        </w:rPr>
        <w:t xml:space="preserve">Yes </w:t>
      </w:r>
      <w:r w:rsidRPr="00373A7F">
        <w:rPr>
          <w:rFonts w:ascii="Arial" w:hAnsi="Arial" w:cs="Arial"/>
          <w:color w:val="262626" w:themeColor="text1" w:themeTint="D9"/>
          <w:sz w:val="21"/>
          <w:szCs w:val="21"/>
        </w:rPr>
        <w:sym w:font="Wingdings 2" w:char="F0A3"/>
      </w:r>
      <w:r w:rsidR="00373A7F" w:rsidRPr="00373A7F">
        <w:rPr>
          <w:rFonts w:ascii="Arial" w:hAnsi="Arial" w:cs="Arial"/>
          <w:color w:val="262626" w:themeColor="text1" w:themeTint="D9"/>
          <w:sz w:val="21"/>
          <w:szCs w:val="21"/>
        </w:rPr>
        <w:t xml:space="preserve">          </w:t>
      </w:r>
      <w:r w:rsidRPr="00373A7F">
        <w:rPr>
          <w:rFonts w:ascii="Arial" w:hAnsi="Arial" w:cs="Arial"/>
          <w:color w:val="262626" w:themeColor="text1" w:themeTint="D9"/>
          <w:sz w:val="21"/>
          <w:szCs w:val="21"/>
        </w:rPr>
        <w:t xml:space="preserve">No </w:t>
      </w:r>
      <w:r w:rsidRPr="00373A7F">
        <w:rPr>
          <w:rFonts w:ascii="Arial" w:hAnsi="Arial" w:cs="Arial"/>
          <w:color w:val="262626" w:themeColor="text1" w:themeTint="D9"/>
          <w:sz w:val="21"/>
          <w:szCs w:val="21"/>
        </w:rPr>
        <w:sym w:font="Wingdings 2" w:char="F0A3"/>
      </w:r>
    </w:p>
    <w:p w14:paraId="0B5A04FB" w14:textId="77777777" w:rsidR="008E602C" w:rsidRPr="00E57FE8" w:rsidRDefault="008E602C" w:rsidP="005C48ED">
      <w:pPr>
        <w:pStyle w:val="qn-feedback"/>
        <w:pBdr>
          <w:top w:val="single" w:sz="4" w:space="1" w:color="auto"/>
          <w:left w:val="single" w:sz="4" w:space="4" w:color="auto"/>
          <w:bottom w:val="single" w:sz="4" w:space="1" w:color="auto"/>
          <w:right w:val="single" w:sz="4" w:space="4" w:color="auto"/>
        </w:pBdr>
        <w:shd w:val="clear" w:color="auto" w:fill="E5B8B7" w:themeFill="accent2" w:themeFillTint="66"/>
        <w:spacing w:before="120" w:beforeAutospacing="0" w:after="0" w:afterAutospacing="0" w:line="210" w:lineRule="atLeast"/>
        <w:rPr>
          <w:rFonts w:ascii="Arial" w:hAnsi="Arial" w:cs="Arial"/>
          <w:color w:val="000000" w:themeColor="text1"/>
          <w:sz w:val="21"/>
          <w:szCs w:val="21"/>
        </w:rPr>
      </w:pPr>
      <w:r w:rsidRPr="00E57FE8">
        <w:rPr>
          <w:rFonts w:ascii="Arial" w:hAnsi="Arial" w:cs="Arial"/>
          <w:color w:val="000000" w:themeColor="text1"/>
          <w:sz w:val="21"/>
          <w:szCs w:val="21"/>
        </w:rPr>
        <w:t>Patients with a high expectation for antibiotics may revisit their surgery or other providers to obtain a prescription for antibiotics if they were initially refused antibiotics. This may be countered by good communication skills, the use of leaflets and a back-up/delayed prescription strategy as part of a standardised approach supported by antibiotic guidance.</w:t>
      </w:r>
      <w:r w:rsidR="00C03D1E" w:rsidRPr="00E57FE8">
        <w:rPr>
          <w:rFonts w:ascii="Arial" w:hAnsi="Arial" w:cs="Arial"/>
          <w:color w:val="000000" w:themeColor="text1"/>
          <w:sz w:val="21"/>
          <w:szCs w:val="21"/>
        </w:rPr>
        <w:t xml:space="preserve"> We suggest you create an action plan at a practice meeting with all </w:t>
      </w:r>
      <w:proofErr w:type="gramStart"/>
      <w:r w:rsidR="00C03D1E" w:rsidRPr="00E57FE8">
        <w:rPr>
          <w:rFonts w:ascii="Arial" w:hAnsi="Arial" w:cs="Arial"/>
          <w:color w:val="000000" w:themeColor="text1"/>
          <w:sz w:val="21"/>
          <w:szCs w:val="21"/>
        </w:rPr>
        <w:t>staff, and</w:t>
      </w:r>
      <w:proofErr w:type="gramEnd"/>
      <w:r w:rsidR="00C03D1E" w:rsidRPr="00E57FE8">
        <w:rPr>
          <w:rFonts w:ascii="Arial" w:hAnsi="Arial" w:cs="Arial"/>
          <w:color w:val="000000" w:themeColor="text1"/>
          <w:sz w:val="21"/>
          <w:szCs w:val="21"/>
        </w:rPr>
        <w:t xml:space="preserve"> ask your local medicines manager to help.</w:t>
      </w:r>
    </w:p>
    <w:p w14:paraId="4E7B5E3D" w14:textId="77777777" w:rsidR="008E602C" w:rsidRPr="00373A7F" w:rsidRDefault="00A31827" w:rsidP="00373A7F">
      <w:pPr>
        <w:shd w:val="clear" w:color="auto" w:fill="FFFFFF"/>
        <w:spacing w:before="120" w:after="0" w:line="300" w:lineRule="atLeast"/>
        <w:contextualSpacing/>
        <w:rPr>
          <w:rFonts w:ascii="Arial" w:eastAsia="Times New Roman" w:hAnsi="Arial" w:cs="Arial"/>
          <w:color w:val="262626" w:themeColor="text1" w:themeTint="D9"/>
          <w:sz w:val="21"/>
          <w:szCs w:val="21"/>
          <w:lang w:eastAsia="en-GB"/>
        </w:rPr>
      </w:pPr>
      <w:r w:rsidRPr="00373A7F">
        <w:rPr>
          <w:rFonts w:ascii="Arial" w:eastAsia="Times New Roman" w:hAnsi="Arial" w:cs="Arial"/>
          <w:color w:val="262626" w:themeColor="text1" w:themeTint="D9"/>
          <w:sz w:val="21"/>
          <w:szCs w:val="21"/>
          <w:lang w:eastAsia="en-GB"/>
        </w:rPr>
        <w:t>14</w:t>
      </w:r>
      <w:r w:rsidR="008E602C" w:rsidRPr="00373A7F">
        <w:rPr>
          <w:rFonts w:ascii="Arial" w:eastAsia="Times New Roman" w:hAnsi="Arial" w:cs="Arial"/>
          <w:color w:val="262626" w:themeColor="text1" w:themeTint="D9"/>
          <w:sz w:val="21"/>
          <w:szCs w:val="21"/>
          <w:lang w:eastAsia="en-GB"/>
        </w:rPr>
        <w:t xml:space="preserve">. Have you undertaken any antibiotic-related prescribing clinical courses, for example the TARGET Webinars, “Managing Acute Respiratory Tract Infections” and “Managing UTIs” eLearning courses on the </w:t>
      </w:r>
      <w:hyperlink r:id="rId20" w:history="1">
        <w:r w:rsidR="008E602C" w:rsidRPr="00373A7F">
          <w:rPr>
            <w:rFonts w:ascii="Arial" w:eastAsia="Times New Roman" w:hAnsi="Arial" w:cs="Arial"/>
            <w:color w:val="262626" w:themeColor="text1" w:themeTint="D9"/>
            <w:sz w:val="21"/>
            <w:szCs w:val="21"/>
            <w:lang w:eastAsia="en-GB"/>
          </w:rPr>
          <w:t>RCGP Online Learning Environment</w:t>
        </w:r>
      </w:hyperlink>
      <w:r w:rsidR="008E602C" w:rsidRPr="00373A7F">
        <w:rPr>
          <w:rFonts w:ascii="Arial" w:eastAsia="Times New Roman" w:hAnsi="Arial" w:cs="Arial"/>
          <w:color w:val="262626" w:themeColor="text1" w:themeTint="D9"/>
          <w:sz w:val="21"/>
          <w:szCs w:val="21"/>
          <w:lang w:eastAsia="en-GB"/>
        </w:rPr>
        <w:t xml:space="preserve"> within the past 2 years?</w:t>
      </w:r>
    </w:p>
    <w:p w14:paraId="6DDB2EF0" w14:textId="2ED96007" w:rsidR="008E602C" w:rsidRPr="00373A7F" w:rsidRDefault="008E602C" w:rsidP="00373A7F">
      <w:pPr>
        <w:shd w:val="clear" w:color="auto" w:fill="FFFFFF"/>
        <w:spacing w:after="0" w:line="360" w:lineRule="auto"/>
        <w:rPr>
          <w:rFonts w:ascii="Arial" w:hAnsi="Arial" w:cs="Arial"/>
          <w:color w:val="262626" w:themeColor="text1" w:themeTint="D9"/>
          <w:sz w:val="21"/>
          <w:szCs w:val="21"/>
        </w:rPr>
      </w:pPr>
      <w:r w:rsidRPr="00373A7F">
        <w:rPr>
          <w:rFonts w:ascii="Arial" w:hAnsi="Arial" w:cs="Arial"/>
          <w:color w:val="262626" w:themeColor="text1" w:themeTint="D9"/>
          <w:sz w:val="21"/>
          <w:szCs w:val="21"/>
        </w:rPr>
        <w:t xml:space="preserve">Yes </w:t>
      </w:r>
      <w:r w:rsidRPr="00373A7F">
        <w:rPr>
          <w:rFonts w:ascii="Arial" w:hAnsi="Arial" w:cs="Arial"/>
          <w:color w:val="262626" w:themeColor="text1" w:themeTint="D9"/>
          <w:sz w:val="21"/>
          <w:szCs w:val="21"/>
        </w:rPr>
        <w:sym w:font="Wingdings 2" w:char="F0A3"/>
      </w:r>
      <w:r w:rsidR="00373A7F" w:rsidRPr="00373A7F">
        <w:rPr>
          <w:rFonts w:ascii="Arial" w:hAnsi="Arial" w:cs="Arial"/>
          <w:color w:val="262626" w:themeColor="text1" w:themeTint="D9"/>
          <w:sz w:val="21"/>
          <w:szCs w:val="21"/>
        </w:rPr>
        <w:t xml:space="preserve">          </w:t>
      </w:r>
      <w:r w:rsidRPr="00373A7F">
        <w:rPr>
          <w:rFonts w:ascii="Arial" w:hAnsi="Arial" w:cs="Arial"/>
          <w:color w:val="262626" w:themeColor="text1" w:themeTint="D9"/>
          <w:sz w:val="21"/>
          <w:szCs w:val="21"/>
        </w:rPr>
        <w:t xml:space="preserve">No </w:t>
      </w:r>
      <w:r w:rsidRPr="00373A7F">
        <w:rPr>
          <w:rFonts w:ascii="Arial" w:hAnsi="Arial" w:cs="Arial"/>
          <w:color w:val="262626" w:themeColor="text1" w:themeTint="D9"/>
          <w:sz w:val="21"/>
          <w:szCs w:val="21"/>
        </w:rPr>
        <w:sym w:font="Wingdings 2" w:char="F0A3"/>
      </w:r>
    </w:p>
    <w:p w14:paraId="0CA492CB" w14:textId="50657601" w:rsidR="008E602C" w:rsidRPr="00E57FE8" w:rsidRDefault="008E602C" w:rsidP="005C48ED">
      <w:pPr>
        <w:pStyle w:val="qn-feedback"/>
        <w:pBdr>
          <w:top w:val="single" w:sz="4" w:space="1" w:color="auto"/>
          <w:left w:val="single" w:sz="4" w:space="4" w:color="auto"/>
          <w:bottom w:val="single" w:sz="4" w:space="1" w:color="auto"/>
          <w:right w:val="single" w:sz="4" w:space="4" w:color="auto"/>
        </w:pBdr>
        <w:shd w:val="clear" w:color="auto" w:fill="E5B8B7" w:themeFill="accent2" w:themeFillTint="66"/>
        <w:spacing w:before="120" w:beforeAutospacing="0" w:after="0" w:afterAutospacing="0" w:line="210" w:lineRule="atLeast"/>
        <w:rPr>
          <w:rFonts w:ascii="Arial" w:hAnsi="Arial" w:cs="Arial"/>
          <w:color w:val="000000" w:themeColor="text1"/>
          <w:sz w:val="21"/>
          <w:szCs w:val="21"/>
        </w:rPr>
      </w:pPr>
      <w:r w:rsidRPr="00E57FE8">
        <w:rPr>
          <w:rFonts w:ascii="Arial" w:hAnsi="Arial" w:cs="Arial"/>
          <w:color w:val="000000" w:themeColor="text1"/>
          <w:sz w:val="21"/>
          <w:szCs w:val="21"/>
        </w:rPr>
        <w:t>These courses count as Continued Professional Development (CPD) for your portfolio.</w:t>
      </w:r>
      <w:r w:rsidRPr="00E57FE8">
        <w:rPr>
          <w:rStyle w:val="apple-converted-space"/>
          <w:rFonts w:ascii="Arial" w:hAnsi="Arial" w:cs="Arial"/>
          <w:color w:val="000000" w:themeColor="text1"/>
          <w:sz w:val="21"/>
          <w:szCs w:val="21"/>
        </w:rPr>
        <w:t> </w:t>
      </w:r>
      <w:hyperlink r:id="rId21" w:tgtFrame="_blank" w:history="1">
        <w:r w:rsidRPr="00E57FE8">
          <w:rPr>
            <w:rStyle w:val="Hyperlink"/>
            <w:rFonts w:ascii="Arial" w:hAnsi="Arial" w:cs="Arial"/>
            <w:color w:val="000000" w:themeColor="text1"/>
            <w:sz w:val="21"/>
            <w:szCs w:val="21"/>
          </w:rPr>
          <w:t>Training resources</w:t>
        </w:r>
      </w:hyperlink>
      <w:r w:rsidRPr="00E57FE8">
        <w:rPr>
          <w:rStyle w:val="apple-converted-space"/>
          <w:rFonts w:ascii="Arial" w:hAnsi="Arial" w:cs="Arial"/>
          <w:color w:val="000000" w:themeColor="text1"/>
          <w:sz w:val="21"/>
          <w:szCs w:val="21"/>
        </w:rPr>
        <w:t> </w:t>
      </w:r>
      <w:r w:rsidRPr="00E57FE8">
        <w:rPr>
          <w:rFonts w:ascii="Arial" w:hAnsi="Arial" w:cs="Arial"/>
          <w:color w:val="000000" w:themeColor="text1"/>
          <w:sz w:val="21"/>
          <w:szCs w:val="21"/>
        </w:rPr>
        <w:t>are free for all to access from the RCGP website.</w:t>
      </w:r>
    </w:p>
    <w:p w14:paraId="43738692" w14:textId="70519B89" w:rsidR="008E602C" w:rsidRPr="00373A7F" w:rsidRDefault="00A31827" w:rsidP="00373A7F">
      <w:pPr>
        <w:shd w:val="clear" w:color="auto" w:fill="FFFFFF"/>
        <w:spacing w:before="120" w:after="0" w:line="300" w:lineRule="atLeast"/>
        <w:rPr>
          <w:rFonts w:ascii="Arial" w:eastAsia="Times New Roman" w:hAnsi="Arial" w:cs="Arial"/>
          <w:b/>
          <w:color w:val="262626" w:themeColor="text1" w:themeTint="D9"/>
          <w:sz w:val="21"/>
          <w:szCs w:val="21"/>
          <w:lang w:eastAsia="en-GB"/>
        </w:rPr>
      </w:pPr>
      <w:r w:rsidRPr="00373A7F">
        <w:rPr>
          <w:rFonts w:ascii="Arial" w:eastAsia="Times New Roman" w:hAnsi="Arial" w:cs="Arial"/>
          <w:color w:val="262626" w:themeColor="text1" w:themeTint="D9"/>
          <w:sz w:val="21"/>
          <w:szCs w:val="21"/>
          <w:lang w:eastAsia="en-GB"/>
        </w:rPr>
        <w:t>15</w:t>
      </w:r>
      <w:r w:rsidR="008E602C" w:rsidRPr="00373A7F">
        <w:rPr>
          <w:rFonts w:ascii="Arial" w:eastAsia="Times New Roman" w:hAnsi="Arial" w:cs="Arial"/>
          <w:color w:val="262626" w:themeColor="text1" w:themeTint="D9"/>
          <w:sz w:val="21"/>
          <w:szCs w:val="21"/>
          <w:lang w:eastAsia="en-GB"/>
        </w:rPr>
        <w:t>. Is there a GP or nurse prescriber within your practice who takes a lead for antibiotic stewardship in the practice?</w:t>
      </w:r>
      <w:r w:rsidR="00373A7F" w:rsidRPr="00373A7F">
        <w:rPr>
          <w:rFonts w:ascii="Arial" w:eastAsia="Times New Roman" w:hAnsi="Arial" w:cs="Arial"/>
          <w:color w:val="262626" w:themeColor="text1" w:themeTint="D9"/>
          <w:sz w:val="21"/>
          <w:szCs w:val="21"/>
          <w:lang w:eastAsia="en-GB"/>
        </w:rPr>
        <w:t xml:space="preserve">     </w:t>
      </w:r>
      <w:r w:rsidR="008E602C" w:rsidRPr="00373A7F">
        <w:rPr>
          <w:rFonts w:ascii="Arial" w:hAnsi="Arial" w:cs="Arial"/>
          <w:color w:val="262626" w:themeColor="text1" w:themeTint="D9"/>
          <w:sz w:val="21"/>
          <w:szCs w:val="21"/>
        </w:rPr>
        <w:t xml:space="preserve">Yes </w:t>
      </w:r>
      <w:r w:rsidR="008E602C" w:rsidRPr="00373A7F">
        <w:rPr>
          <w:rFonts w:ascii="Arial" w:hAnsi="Arial" w:cs="Arial"/>
          <w:color w:val="262626" w:themeColor="text1" w:themeTint="D9"/>
          <w:sz w:val="21"/>
          <w:szCs w:val="21"/>
        </w:rPr>
        <w:sym w:font="Wingdings 2" w:char="F0A3"/>
      </w:r>
      <w:r w:rsidR="00373A7F" w:rsidRPr="00373A7F">
        <w:rPr>
          <w:rFonts w:ascii="Arial" w:hAnsi="Arial" w:cs="Arial"/>
          <w:color w:val="262626" w:themeColor="text1" w:themeTint="D9"/>
          <w:sz w:val="21"/>
          <w:szCs w:val="21"/>
        </w:rPr>
        <w:t xml:space="preserve">          </w:t>
      </w:r>
      <w:r w:rsidR="008E602C" w:rsidRPr="00373A7F">
        <w:rPr>
          <w:rFonts w:ascii="Arial" w:hAnsi="Arial" w:cs="Arial"/>
          <w:color w:val="262626" w:themeColor="text1" w:themeTint="D9"/>
          <w:sz w:val="21"/>
          <w:szCs w:val="21"/>
        </w:rPr>
        <w:t xml:space="preserve">No </w:t>
      </w:r>
      <w:r w:rsidR="008E602C" w:rsidRPr="00373A7F">
        <w:rPr>
          <w:rFonts w:ascii="Arial" w:hAnsi="Arial" w:cs="Arial"/>
          <w:color w:val="262626" w:themeColor="text1" w:themeTint="D9"/>
          <w:sz w:val="21"/>
          <w:szCs w:val="21"/>
        </w:rPr>
        <w:sym w:font="Wingdings 2" w:char="F0A3"/>
      </w:r>
      <w:r w:rsidR="008E602C" w:rsidRPr="00373A7F">
        <w:rPr>
          <w:rFonts w:ascii="Arial" w:hAnsi="Arial" w:cs="Arial"/>
          <w:color w:val="262626" w:themeColor="text1" w:themeTint="D9"/>
          <w:sz w:val="21"/>
          <w:szCs w:val="21"/>
        </w:rPr>
        <w:t xml:space="preserve"> </w:t>
      </w:r>
      <w:r w:rsidR="008E602C" w:rsidRPr="00373A7F">
        <w:rPr>
          <w:rFonts w:ascii="Arial" w:hAnsi="Arial" w:cs="Arial"/>
          <w:color w:val="262626" w:themeColor="text1" w:themeTint="D9"/>
          <w:sz w:val="21"/>
          <w:szCs w:val="21"/>
        </w:rPr>
        <w:tab/>
      </w:r>
    </w:p>
    <w:p w14:paraId="41FE7158" w14:textId="77777777" w:rsidR="008E602C" w:rsidRPr="00E57FE8" w:rsidRDefault="008E602C" w:rsidP="005C48ED">
      <w:pPr>
        <w:pStyle w:val="qn-feedback"/>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5B8B7" w:themeFill="accent2" w:themeFillTint="66"/>
        <w:spacing w:before="120" w:beforeAutospacing="0" w:after="0" w:afterAutospacing="0" w:line="210" w:lineRule="atLeast"/>
        <w:rPr>
          <w:rFonts w:ascii="Arial" w:hAnsi="Arial" w:cs="Arial"/>
          <w:color w:val="000000" w:themeColor="text1"/>
          <w:sz w:val="21"/>
          <w:szCs w:val="21"/>
        </w:rPr>
      </w:pPr>
      <w:r w:rsidRPr="00E57FE8">
        <w:rPr>
          <w:rFonts w:ascii="Arial" w:hAnsi="Arial" w:cs="Arial"/>
          <w:color w:val="000000" w:themeColor="text1"/>
          <w:sz w:val="21"/>
          <w:szCs w:val="21"/>
        </w:rPr>
        <w:t>Having an antibiotic champion within the surgery can lead to significant improvements in antibiotic prescribing as they can help to drive and maintain initiatives to affect the required changes. The champion should aim to discuss antibiotic issues in the practice at least twice a year.</w:t>
      </w:r>
    </w:p>
    <w:p w14:paraId="4BF6C02E" w14:textId="77777777" w:rsidR="008E602C" w:rsidRPr="00E57FE8" w:rsidRDefault="008E602C" w:rsidP="00FF488E">
      <w:pPr>
        <w:shd w:val="clear" w:color="auto" w:fill="FFFFFF"/>
        <w:spacing w:before="120" w:after="120" w:line="360" w:lineRule="auto"/>
        <w:rPr>
          <w:rFonts w:ascii="Arial" w:eastAsia="Times New Roman" w:hAnsi="Arial" w:cs="Arial"/>
          <w:color w:val="333333"/>
          <w:sz w:val="21"/>
          <w:szCs w:val="21"/>
          <w:lang w:eastAsia="en-GB"/>
        </w:rPr>
      </w:pPr>
      <w:r w:rsidRPr="00E57FE8">
        <w:rPr>
          <w:rFonts w:ascii="Arial" w:eastAsia="Times New Roman" w:hAnsi="Arial" w:cs="Arial"/>
          <w:color w:val="333333"/>
          <w:sz w:val="21"/>
          <w:szCs w:val="21"/>
          <w:lang w:eastAsia="en-GB"/>
        </w:rPr>
        <w:t>16. Reflective notes</w:t>
      </w:r>
    </w:p>
    <w:p w14:paraId="543776E8" w14:textId="77777777" w:rsidR="008E602C" w:rsidRPr="00E57FE8" w:rsidRDefault="008E602C" w:rsidP="005C48ED">
      <w:pPr>
        <w:pBdr>
          <w:top w:val="single" w:sz="4" w:space="1" w:color="auto"/>
          <w:left w:val="single" w:sz="4" w:space="4" w:color="auto"/>
          <w:bottom w:val="single" w:sz="4" w:space="1" w:color="auto"/>
          <w:right w:val="single" w:sz="4" w:space="4" w:color="auto"/>
        </w:pBdr>
        <w:shd w:val="clear" w:color="auto" w:fill="E5B8B7" w:themeFill="accent2" w:themeFillTint="66"/>
        <w:spacing w:before="120" w:after="144" w:line="300" w:lineRule="atLeast"/>
        <w:rPr>
          <w:rFonts w:ascii="Arial" w:eastAsia="Times New Roman" w:hAnsi="Arial" w:cs="Arial"/>
          <w:color w:val="333333"/>
          <w:sz w:val="21"/>
          <w:szCs w:val="21"/>
          <w:lang w:eastAsia="en-GB"/>
        </w:rPr>
      </w:pPr>
    </w:p>
    <w:p w14:paraId="6ED98615" w14:textId="77777777" w:rsidR="008E602C" w:rsidRPr="00E57FE8" w:rsidRDefault="008E602C" w:rsidP="005C48ED">
      <w:pPr>
        <w:pBdr>
          <w:top w:val="single" w:sz="4" w:space="1" w:color="auto"/>
          <w:left w:val="single" w:sz="4" w:space="4" w:color="auto"/>
          <w:bottom w:val="single" w:sz="4" w:space="1" w:color="auto"/>
          <w:right w:val="single" w:sz="4" w:space="4" w:color="auto"/>
        </w:pBdr>
        <w:shd w:val="clear" w:color="auto" w:fill="E5B8B7" w:themeFill="accent2" w:themeFillTint="66"/>
        <w:spacing w:before="120" w:after="144" w:line="300" w:lineRule="atLeast"/>
        <w:rPr>
          <w:rFonts w:ascii="Arial" w:eastAsia="Times New Roman" w:hAnsi="Arial" w:cs="Arial"/>
          <w:color w:val="333333"/>
          <w:sz w:val="21"/>
          <w:szCs w:val="21"/>
          <w:lang w:eastAsia="en-GB"/>
        </w:rPr>
      </w:pPr>
    </w:p>
    <w:p w14:paraId="619A6B0B" w14:textId="16EB3D57" w:rsidR="008E602C" w:rsidRDefault="008E602C" w:rsidP="005C48ED">
      <w:pPr>
        <w:pBdr>
          <w:top w:val="single" w:sz="4" w:space="1" w:color="auto"/>
          <w:left w:val="single" w:sz="4" w:space="4" w:color="auto"/>
          <w:bottom w:val="single" w:sz="4" w:space="1" w:color="auto"/>
          <w:right w:val="single" w:sz="4" w:space="4" w:color="auto"/>
        </w:pBdr>
        <w:shd w:val="clear" w:color="auto" w:fill="E5B8B7" w:themeFill="accent2" w:themeFillTint="66"/>
        <w:spacing w:before="120" w:after="144" w:line="300" w:lineRule="atLeast"/>
        <w:rPr>
          <w:rFonts w:ascii="Arial" w:eastAsia="Times New Roman" w:hAnsi="Arial" w:cs="Arial"/>
          <w:color w:val="333333"/>
          <w:sz w:val="21"/>
          <w:szCs w:val="21"/>
          <w:lang w:eastAsia="en-GB"/>
        </w:rPr>
      </w:pPr>
    </w:p>
    <w:p w14:paraId="599CE5C8" w14:textId="66B349E3" w:rsidR="00373A7F" w:rsidRDefault="00373A7F" w:rsidP="005C48ED">
      <w:pPr>
        <w:pBdr>
          <w:top w:val="single" w:sz="4" w:space="1" w:color="auto"/>
          <w:left w:val="single" w:sz="4" w:space="4" w:color="auto"/>
          <w:bottom w:val="single" w:sz="4" w:space="1" w:color="auto"/>
          <w:right w:val="single" w:sz="4" w:space="4" w:color="auto"/>
        </w:pBdr>
        <w:shd w:val="clear" w:color="auto" w:fill="E5B8B7" w:themeFill="accent2" w:themeFillTint="66"/>
        <w:spacing w:before="120" w:after="144" w:line="300" w:lineRule="atLeast"/>
        <w:rPr>
          <w:rFonts w:ascii="Arial" w:eastAsia="Times New Roman" w:hAnsi="Arial" w:cs="Arial"/>
          <w:color w:val="333333"/>
          <w:sz w:val="21"/>
          <w:szCs w:val="21"/>
          <w:lang w:eastAsia="en-GB"/>
        </w:rPr>
      </w:pPr>
    </w:p>
    <w:p w14:paraId="07268699" w14:textId="2AE5C206" w:rsidR="00373A7F" w:rsidRDefault="00373A7F" w:rsidP="005C48ED">
      <w:pPr>
        <w:pBdr>
          <w:top w:val="single" w:sz="4" w:space="1" w:color="auto"/>
          <w:left w:val="single" w:sz="4" w:space="4" w:color="auto"/>
          <w:bottom w:val="single" w:sz="4" w:space="1" w:color="auto"/>
          <w:right w:val="single" w:sz="4" w:space="4" w:color="auto"/>
        </w:pBdr>
        <w:shd w:val="clear" w:color="auto" w:fill="E5B8B7" w:themeFill="accent2" w:themeFillTint="66"/>
        <w:spacing w:before="120" w:after="144" w:line="300" w:lineRule="atLeast"/>
        <w:rPr>
          <w:rFonts w:ascii="Arial" w:eastAsia="Times New Roman" w:hAnsi="Arial" w:cs="Arial"/>
          <w:color w:val="333333"/>
          <w:sz w:val="21"/>
          <w:szCs w:val="21"/>
          <w:lang w:eastAsia="en-GB"/>
        </w:rPr>
      </w:pPr>
    </w:p>
    <w:p w14:paraId="4B512796" w14:textId="77777777" w:rsidR="00373A7F" w:rsidRPr="00E57FE8" w:rsidRDefault="00373A7F" w:rsidP="005C48ED">
      <w:pPr>
        <w:pBdr>
          <w:top w:val="single" w:sz="4" w:space="1" w:color="auto"/>
          <w:left w:val="single" w:sz="4" w:space="4" w:color="auto"/>
          <w:bottom w:val="single" w:sz="4" w:space="1" w:color="auto"/>
          <w:right w:val="single" w:sz="4" w:space="4" w:color="auto"/>
        </w:pBdr>
        <w:shd w:val="clear" w:color="auto" w:fill="E5B8B7" w:themeFill="accent2" w:themeFillTint="66"/>
        <w:spacing w:before="120" w:after="144" w:line="300" w:lineRule="atLeast"/>
        <w:rPr>
          <w:rFonts w:ascii="Arial" w:eastAsia="Times New Roman" w:hAnsi="Arial" w:cs="Arial"/>
          <w:color w:val="333333"/>
          <w:sz w:val="21"/>
          <w:szCs w:val="21"/>
          <w:lang w:eastAsia="en-GB"/>
        </w:rPr>
      </w:pPr>
    </w:p>
    <w:sectPr w:rsidR="00373A7F" w:rsidRPr="00E57FE8" w:rsidSect="00104057">
      <w:headerReference w:type="default" r:id="rId22"/>
      <w:footerReference w:type="default" r:id="rId23"/>
      <w:pgSz w:w="11906" w:h="16838"/>
      <w:pgMar w:top="1134" w:right="1440" w:bottom="1440" w:left="1440" w:header="510"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46531" w14:textId="77777777" w:rsidR="00983A77" w:rsidRDefault="00983A77" w:rsidP="006A1FDC">
      <w:pPr>
        <w:spacing w:after="0" w:line="240" w:lineRule="auto"/>
      </w:pPr>
      <w:r>
        <w:separator/>
      </w:r>
    </w:p>
  </w:endnote>
  <w:endnote w:type="continuationSeparator" w:id="0">
    <w:p w14:paraId="24C4E7EB" w14:textId="77777777" w:rsidR="00983A77" w:rsidRDefault="00983A77" w:rsidP="006A1F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2F13B" w14:textId="0AF98440" w:rsidR="006A1FDC" w:rsidRDefault="006A1FDC" w:rsidP="006A1FDC">
    <w:pPr>
      <w:pStyle w:val="Footer"/>
      <w:pBdr>
        <w:top w:val="single" w:sz="4" w:space="1" w:color="auto"/>
      </w:pBdr>
      <w:jc w:val="center"/>
    </w:pPr>
    <w:r>
      <w:rPr>
        <w:noProof/>
        <w:lang w:eastAsia="en-GB"/>
      </w:rPr>
      <w:drawing>
        <wp:anchor distT="0" distB="0" distL="114300" distR="114300" simplePos="0" relativeHeight="251661824" behindDoc="0" locked="0" layoutInCell="1" allowOverlap="1" wp14:anchorId="7F80D3F8" wp14:editId="4C16B842">
          <wp:simplePos x="0" y="0"/>
          <wp:positionH relativeFrom="column">
            <wp:posOffset>4827905</wp:posOffset>
          </wp:positionH>
          <wp:positionV relativeFrom="paragraph">
            <wp:posOffset>99695</wp:posOffset>
          </wp:positionV>
          <wp:extent cx="1231900" cy="389255"/>
          <wp:effectExtent l="0" t="0" r="6350" b="0"/>
          <wp:wrapNone/>
          <wp:docPr id="11" name="Picture 3"/>
          <wp:cNvGraphicFramePr/>
          <a:graphic xmlns:a="http://schemas.openxmlformats.org/drawingml/2006/main">
            <a:graphicData uri="http://schemas.openxmlformats.org/drawingml/2006/picture">
              <pic:pic xmlns:pic="http://schemas.openxmlformats.org/drawingml/2006/picture">
                <pic:nvPicPr>
                  <pic:cNvPr id="49" name="Picture 3"/>
                  <pic:cNvPicPr/>
                </pic:nvPicPr>
                <pic:blipFill>
                  <a:blip r:embed="rId1" cstate="print"/>
                  <a:srcRect/>
                  <a:stretch>
                    <a:fillRect/>
                  </a:stretch>
                </pic:blipFill>
                <pic:spPr bwMode="auto">
                  <a:xfrm>
                    <a:off x="0" y="0"/>
                    <a:ext cx="1231900" cy="389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fldChar w:fldCharType="begin"/>
    </w:r>
    <w:r>
      <w:instrText xml:space="preserve"> PAGE  \* ArabicDash  \* MERGEFORMAT </w:instrText>
    </w:r>
    <w:r>
      <w:fldChar w:fldCharType="separate"/>
    </w:r>
    <w:r w:rsidR="00B76CFE">
      <w:rPr>
        <w:noProof/>
      </w:rPr>
      <w:t>- 3 -</w:t>
    </w:r>
    <w:r>
      <w:fldChar w:fldCharType="end"/>
    </w:r>
  </w:p>
  <w:p w14:paraId="52FD3A00" w14:textId="77777777" w:rsidR="006A1FDC" w:rsidRDefault="006A1FDC" w:rsidP="006A1FDC">
    <w:pPr>
      <w:pStyle w:val="Footer"/>
      <w:pBdr>
        <w:top w:val="single" w:sz="4" w:space="1" w:color="auto"/>
      </w:pBdr>
      <w:jc w:val="center"/>
    </w:pPr>
  </w:p>
  <w:p w14:paraId="57A6FC79" w14:textId="2764A1EC" w:rsidR="006A1FDC" w:rsidRDefault="00EA0B40" w:rsidP="00EA0B40">
    <w:pPr>
      <w:pStyle w:val="Footer"/>
      <w:pBdr>
        <w:top w:val="single" w:sz="4" w:space="1" w:color="auto"/>
      </w:pBdr>
    </w:pPr>
    <w:r>
      <w:rPr>
        <w:sz w:val="16"/>
      </w:rPr>
      <w:t xml:space="preserve">TARGET is operated by the UK Health Security Agency      </w:t>
    </w:r>
    <w:r w:rsidR="00A31827">
      <w:rPr>
        <w:sz w:val="16"/>
      </w:rPr>
      <w:t xml:space="preserve">Version: </w:t>
    </w:r>
    <w:r w:rsidR="00C81510">
      <w:rPr>
        <w:sz w:val="16"/>
      </w:rPr>
      <w:t>10</w:t>
    </w:r>
    <w:r w:rsidR="0060411C">
      <w:rPr>
        <w:sz w:val="16"/>
      </w:rPr>
      <w:t xml:space="preserve">   Published: </w:t>
    </w:r>
    <w:r w:rsidR="00D56668">
      <w:rPr>
        <w:sz w:val="16"/>
      </w:rPr>
      <w:t xml:space="preserve">July </w:t>
    </w:r>
    <w:r w:rsidR="002E72BD">
      <w:rPr>
        <w:sz w:val="16"/>
      </w:rPr>
      <w:t>2019</w:t>
    </w:r>
    <w:r w:rsidR="00127587">
      <w:rPr>
        <w:sz w:val="16"/>
      </w:rPr>
      <w:t xml:space="preserve">    Review date: </w:t>
    </w:r>
    <w:r w:rsidR="00D56668">
      <w:rPr>
        <w:sz w:val="16"/>
      </w:rPr>
      <w:t xml:space="preserve">July </w:t>
    </w:r>
    <w:r w:rsidR="002E72BD">
      <w:rPr>
        <w:sz w:val="16"/>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7EFD5" w14:textId="77777777" w:rsidR="00983A77" w:rsidRDefault="00983A77" w:rsidP="006A1FDC">
      <w:pPr>
        <w:spacing w:after="0" w:line="240" w:lineRule="auto"/>
      </w:pPr>
      <w:r>
        <w:separator/>
      </w:r>
    </w:p>
  </w:footnote>
  <w:footnote w:type="continuationSeparator" w:id="0">
    <w:p w14:paraId="293A8AEE" w14:textId="77777777" w:rsidR="00983A77" w:rsidRDefault="00983A77" w:rsidP="006A1F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18956" w14:textId="77777777" w:rsidR="006A1FDC" w:rsidRPr="006A1FDC" w:rsidRDefault="006A1FDC" w:rsidP="009A3146">
    <w:pPr>
      <w:pStyle w:val="Header"/>
      <w:jc w:val="right"/>
      <w:rPr>
        <w:rFonts w:ascii="Arial" w:hAnsi="Arial" w:cs="Arial"/>
        <w:b/>
        <w:color w:val="1F497D" w:themeColor="text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1FDC"/>
    <w:rsid w:val="00021388"/>
    <w:rsid w:val="000F765B"/>
    <w:rsid w:val="00104057"/>
    <w:rsid w:val="00127587"/>
    <w:rsid w:val="0013497E"/>
    <w:rsid w:val="001D67D8"/>
    <w:rsid w:val="001E1192"/>
    <w:rsid w:val="001F0FE9"/>
    <w:rsid w:val="00206C30"/>
    <w:rsid w:val="002E72BD"/>
    <w:rsid w:val="00334529"/>
    <w:rsid w:val="00373A7F"/>
    <w:rsid w:val="004B28AB"/>
    <w:rsid w:val="004B4FA0"/>
    <w:rsid w:val="004C1FC9"/>
    <w:rsid w:val="005C48ED"/>
    <w:rsid w:val="005D3B4C"/>
    <w:rsid w:val="005F0649"/>
    <w:rsid w:val="0060411C"/>
    <w:rsid w:val="006A1FDC"/>
    <w:rsid w:val="0074222B"/>
    <w:rsid w:val="007B61C5"/>
    <w:rsid w:val="00826468"/>
    <w:rsid w:val="00874BD2"/>
    <w:rsid w:val="008C318A"/>
    <w:rsid w:val="008E43DE"/>
    <w:rsid w:val="008E602C"/>
    <w:rsid w:val="00914FC9"/>
    <w:rsid w:val="0091653B"/>
    <w:rsid w:val="00980786"/>
    <w:rsid w:val="00983A77"/>
    <w:rsid w:val="009A3146"/>
    <w:rsid w:val="00A31827"/>
    <w:rsid w:val="00A6417B"/>
    <w:rsid w:val="00AF3247"/>
    <w:rsid w:val="00B23F74"/>
    <w:rsid w:val="00B76CFE"/>
    <w:rsid w:val="00B858A6"/>
    <w:rsid w:val="00BD08B5"/>
    <w:rsid w:val="00C03D1E"/>
    <w:rsid w:val="00C75F48"/>
    <w:rsid w:val="00C81510"/>
    <w:rsid w:val="00CD1A8D"/>
    <w:rsid w:val="00D56668"/>
    <w:rsid w:val="00E21F04"/>
    <w:rsid w:val="00E57FE8"/>
    <w:rsid w:val="00EA0B40"/>
    <w:rsid w:val="00F37E63"/>
    <w:rsid w:val="00FE0AA4"/>
    <w:rsid w:val="00FE7357"/>
    <w:rsid w:val="00FF488E"/>
    <w:rsid w:val="00FF72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B5FE09"/>
  <w15:docId w15:val="{5A3BEA93-A61D-4200-A8AB-8AFB9B242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1F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1FDC"/>
  </w:style>
  <w:style w:type="paragraph" w:styleId="Footer">
    <w:name w:val="footer"/>
    <w:basedOn w:val="Normal"/>
    <w:link w:val="FooterChar"/>
    <w:uiPriority w:val="99"/>
    <w:unhideWhenUsed/>
    <w:rsid w:val="006A1F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1FDC"/>
  </w:style>
  <w:style w:type="character" w:customStyle="1" w:styleId="apple-converted-space">
    <w:name w:val="apple-converted-space"/>
    <w:basedOn w:val="DefaultParagraphFont"/>
    <w:rsid w:val="006A1FDC"/>
  </w:style>
  <w:style w:type="character" w:styleId="Hyperlink">
    <w:name w:val="Hyperlink"/>
    <w:basedOn w:val="DefaultParagraphFont"/>
    <w:uiPriority w:val="99"/>
    <w:unhideWhenUsed/>
    <w:rsid w:val="006A1FDC"/>
    <w:rPr>
      <w:color w:val="0000FF"/>
      <w:u w:val="single"/>
    </w:rPr>
  </w:style>
  <w:style w:type="paragraph" w:customStyle="1" w:styleId="qn-feedback">
    <w:name w:val="qn-feedback"/>
    <w:basedOn w:val="Normal"/>
    <w:rsid w:val="006A1FDC"/>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6A1F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23F74"/>
    <w:rPr>
      <w:sz w:val="16"/>
      <w:szCs w:val="16"/>
    </w:rPr>
  </w:style>
  <w:style w:type="paragraph" w:styleId="CommentText">
    <w:name w:val="annotation text"/>
    <w:basedOn w:val="Normal"/>
    <w:link w:val="CommentTextChar"/>
    <w:uiPriority w:val="99"/>
    <w:semiHidden/>
    <w:unhideWhenUsed/>
    <w:rsid w:val="00B23F74"/>
    <w:pPr>
      <w:spacing w:line="240" w:lineRule="auto"/>
    </w:pPr>
    <w:rPr>
      <w:sz w:val="20"/>
      <w:szCs w:val="20"/>
    </w:rPr>
  </w:style>
  <w:style w:type="character" w:customStyle="1" w:styleId="CommentTextChar">
    <w:name w:val="Comment Text Char"/>
    <w:basedOn w:val="DefaultParagraphFont"/>
    <w:link w:val="CommentText"/>
    <w:uiPriority w:val="99"/>
    <w:semiHidden/>
    <w:rsid w:val="00B23F74"/>
    <w:rPr>
      <w:sz w:val="20"/>
      <w:szCs w:val="20"/>
    </w:rPr>
  </w:style>
  <w:style w:type="paragraph" w:styleId="CommentSubject">
    <w:name w:val="annotation subject"/>
    <w:basedOn w:val="CommentText"/>
    <w:next w:val="CommentText"/>
    <w:link w:val="CommentSubjectChar"/>
    <w:uiPriority w:val="99"/>
    <w:semiHidden/>
    <w:unhideWhenUsed/>
    <w:rsid w:val="00B23F74"/>
    <w:rPr>
      <w:b/>
      <w:bCs/>
    </w:rPr>
  </w:style>
  <w:style w:type="character" w:customStyle="1" w:styleId="CommentSubjectChar">
    <w:name w:val="Comment Subject Char"/>
    <w:basedOn w:val="CommentTextChar"/>
    <w:link w:val="CommentSubject"/>
    <w:uiPriority w:val="99"/>
    <w:semiHidden/>
    <w:rsid w:val="00B23F74"/>
    <w:rPr>
      <w:b/>
      <w:bCs/>
      <w:sz w:val="20"/>
      <w:szCs w:val="20"/>
    </w:rPr>
  </w:style>
  <w:style w:type="paragraph" w:styleId="BalloonText">
    <w:name w:val="Balloon Text"/>
    <w:basedOn w:val="Normal"/>
    <w:link w:val="BalloonTextChar"/>
    <w:uiPriority w:val="99"/>
    <w:semiHidden/>
    <w:unhideWhenUsed/>
    <w:rsid w:val="00B23F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3F74"/>
    <w:rPr>
      <w:rFonts w:ascii="Tahoma" w:hAnsi="Tahoma" w:cs="Tahoma"/>
      <w:sz w:val="16"/>
      <w:szCs w:val="16"/>
    </w:rPr>
  </w:style>
  <w:style w:type="character" w:styleId="Mention">
    <w:name w:val="Mention"/>
    <w:basedOn w:val="DefaultParagraphFont"/>
    <w:uiPriority w:val="99"/>
    <w:semiHidden/>
    <w:unhideWhenUsed/>
    <w:rsid w:val="00E57FE8"/>
    <w:rPr>
      <w:color w:val="2B579A"/>
      <w:shd w:val="clear" w:color="auto" w:fill="E6E6E6"/>
    </w:rPr>
  </w:style>
  <w:style w:type="character" w:styleId="FollowedHyperlink">
    <w:name w:val="FollowedHyperlink"/>
    <w:basedOn w:val="DefaultParagraphFont"/>
    <w:uiPriority w:val="99"/>
    <w:semiHidden/>
    <w:unhideWhenUsed/>
    <w:rsid w:val="00AF3247"/>
    <w:rPr>
      <w:color w:val="800080" w:themeColor="followedHyperlink"/>
      <w:u w:val="single"/>
    </w:rPr>
  </w:style>
  <w:style w:type="character" w:styleId="UnresolvedMention">
    <w:name w:val="Unresolved Mention"/>
    <w:basedOn w:val="DefaultParagraphFont"/>
    <w:uiPriority w:val="99"/>
    <w:semiHidden/>
    <w:unhideWhenUsed/>
    <w:rsid w:val="009807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3204906">
      <w:bodyDiv w:val="1"/>
      <w:marLeft w:val="0"/>
      <w:marRight w:val="0"/>
      <w:marTop w:val="0"/>
      <w:marBottom w:val="0"/>
      <w:divBdr>
        <w:top w:val="none" w:sz="0" w:space="0" w:color="auto"/>
        <w:left w:val="none" w:sz="0" w:space="0" w:color="auto"/>
        <w:bottom w:val="none" w:sz="0" w:space="0" w:color="auto"/>
        <w:right w:val="none" w:sz="0" w:space="0" w:color="auto"/>
      </w:divBdr>
      <w:divsChild>
        <w:div w:id="1168027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ice.org.uk/guidance/health-protection/communicable-diseases/antimicrobial-stewardship" TargetMode="External"/><Relationship Id="rId13" Type="http://schemas.openxmlformats.org/officeDocument/2006/relationships/hyperlink" Target="https://fingertips.phe.org.uk/" TargetMode="External"/><Relationship Id="rId18" Type="http://schemas.openxmlformats.org/officeDocument/2006/relationships/hyperlink" Target="https://elearning.rcgp.org.uk/mod/book/view.php?id=12647&amp;chapterid=444" TargetMode="External"/><Relationship Id="rId3" Type="http://schemas.openxmlformats.org/officeDocument/2006/relationships/webSettings" Target="webSettings.xml"/><Relationship Id="rId21" Type="http://schemas.openxmlformats.org/officeDocument/2006/relationships/hyperlink" Target="https://elearning.rcgp.org.uk/mod/book/view.php?id=12650" TargetMode="External"/><Relationship Id="rId7" Type="http://schemas.openxmlformats.org/officeDocument/2006/relationships/hyperlink" Target="https://www.gov.uk/government/collections/primary-care-guidance-diagnosing-and-managing-infections" TargetMode="External"/><Relationship Id="rId12" Type="http://schemas.openxmlformats.org/officeDocument/2006/relationships/hyperlink" Target="https://www.gov.uk/government/publications/uk-5-year-action-plan-for-antimicrobial-resistance-2019-to-2024" TargetMode="External"/><Relationship Id="rId17" Type="http://schemas.openxmlformats.org/officeDocument/2006/relationships/hyperlink" Target="https://phecloud-my.sharepoint.com/personal/eirwen_sides_ukhsa_gov_uk/Documents/Microsoft%20Teams%20Chat%20Files/Discussing%20antibiotics%20with%20patients:%20Discussing%20back-up/delayed%20antibiotic%20prescriptions%20(rcgp.org.uk)"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elearning.rcgp.org.uk/mod/book/view.php?id=12647" TargetMode="External"/><Relationship Id="rId20" Type="http://schemas.openxmlformats.org/officeDocument/2006/relationships/hyperlink" Target="http://elearning.rcgp.org.uk/"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bnf.org/news/2021/07/29/bnf-hosts-antimicrobial-summary-guidance-on-behalf-of-nice-and-phe/"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elearning.rcgp.org.uk/course/view.php?id=553" TargetMode="External"/><Relationship Id="rId23" Type="http://schemas.openxmlformats.org/officeDocument/2006/relationships/footer" Target="footer1.xml"/><Relationship Id="rId10" Type="http://schemas.openxmlformats.org/officeDocument/2006/relationships/hyperlink" Target="https://www.nice.org.uk/about/what-we-do/our-programmes/nice-guidance/antimicrobial-prescribing-guidelines" TargetMode="External"/><Relationship Id="rId19" Type="http://schemas.openxmlformats.org/officeDocument/2006/relationships/hyperlink" Target="https://elearning.rcgp.org.uk/mod/book/view.php?id=12647&amp;chapterid=446" TargetMode="External"/><Relationship Id="rId4" Type="http://schemas.openxmlformats.org/officeDocument/2006/relationships/footnotes" Target="footnotes.xml"/><Relationship Id="rId9" Type="http://schemas.openxmlformats.org/officeDocument/2006/relationships/hyperlink" Target="https://www.nice.org.uk/about/what-we-do/our-programmes/nice-guidance/antimicrobial-prescribing-guidelines" TargetMode="External"/><Relationship Id="rId14" Type="http://schemas.openxmlformats.org/officeDocument/2006/relationships/hyperlink" Target="http://www.rcgp.org.uk/TARGETantibiotics/"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3</Pages>
  <Words>1487</Words>
  <Characters>8478</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Leah Jones</dc:creator>
  <cp:lastModifiedBy>Luke Oneill</cp:lastModifiedBy>
  <cp:revision>2</cp:revision>
  <cp:lastPrinted>2019-03-20T18:14:00Z</cp:lastPrinted>
  <dcterms:created xsi:type="dcterms:W3CDTF">2022-09-16T13:40:00Z</dcterms:created>
  <dcterms:modified xsi:type="dcterms:W3CDTF">2022-09-16T13:40:00Z</dcterms:modified>
</cp:coreProperties>
</file>