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BC566" w14:textId="284192CB" w:rsidR="00132493" w:rsidRPr="00F57DCD" w:rsidRDefault="007615A9" w:rsidP="008E16CC">
      <w:pPr>
        <w:spacing w:after="0"/>
        <w:contextualSpacing/>
        <w:rPr>
          <w:rFonts w:cs="Arial"/>
          <w:b/>
          <w:bCs/>
          <w:color w:val="AF1E2C"/>
          <w:sz w:val="26"/>
          <w:szCs w:val="26"/>
        </w:rPr>
      </w:pPr>
      <w:r w:rsidRPr="001A2E0D">
        <w:rPr>
          <w:rStyle w:val="Heading2Char"/>
          <w:rFonts w:eastAsiaTheme="minorHAnsi" w:cs="Arial"/>
          <w:color w:val="AF1E2C"/>
        </w:rPr>
        <w:t>Aim</w:t>
      </w:r>
    </w:p>
    <w:p w14:paraId="2D89769C" w14:textId="5B9DFC1F" w:rsidR="005129C0" w:rsidRDefault="003B5A61" w:rsidP="00685842">
      <w:pPr>
        <w:autoSpaceDE w:val="0"/>
        <w:autoSpaceDN w:val="0"/>
        <w:adjustRightInd w:val="0"/>
        <w:spacing w:after="0"/>
        <w:contextualSpacing/>
        <w:rPr>
          <w:rFonts w:eastAsia="Calibri" w:cs="Arial"/>
          <w:lang w:eastAsia="en-GB"/>
        </w:rPr>
      </w:pPr>
      <w:r>
        <w:rPr>
          <w:rFonts w:eastAsia="Calibri" w:cs="Arial"/>
          <w:lang w:eastAsia="en-GB"/>
        </w:rPr>
        <w:t xml:space="preserve">To evaluate the diagnosis </w:t>
      </w:r>
      <w:r w:rsidR="005129C0">
        <w:rPr>
          <w:rFonts w:eastAsia="Calibri" w:cs="Arial"/>
          <w:lang w:eastAsia="en-GB"/>
        </w:rPr>
        <w:t xml:space="preserve">and management </w:t>
      </w:r>
      <w:r>
        <w:rPr>
          <w:rFonts w:eastAsia="Calibri" w:cs="Arial"/>
          <w:lang w:eastAsia="en-GB"/>
        </w:rPr>
        <w:t>of</w:t>
      </w:r>
      <w:r w:rsidR="00685842" w:rsidRPr="00685842">
        <w:rPr>
          <w:rFonts w:eastAsia="Calibri" w:cs="Arial"/>
          <w:lang w:eastAsia="en-GB"/>
        </w:rPr>
        <w:t xml:space="preserve"> urinary tract infections</w:t>
      </w:r>
      <w:r w:rsidR="005129C0">
        <w:rPr>
          <w:rFonts w:eastAsia="Calibri" w:cs="Arial"/>
          <w:lang w:eastAsia="en-GB"/>
        </w:rPr>
        <w:t xml:space="preserve"> (UTI)</w:t>
      </w:r>
      <w:r w:rsidR="00685842" w:rsidRPr="00685842">
        <w:rPr>
          <w:rFonts w:eastAsia="Calibri" w:cs="Arial"/>
          <w:lang w:eastAsia="en-GB"/>
        </w:rPr>
        <w:t xml:space="preserve"> </w:t>
      </w:r>
      <w:r w:rsidR="005129C0">
        <w:rPr>
          <w:rFonts w:eastAsia="Calibri" w:cs="Arial"/>
          <w:lang w:eastAsia="en-GB"/>
        </w:rPr>
        <w:t>in people over 65 years.</w:t>
      </w:r>
    </w:p>
    <w:p w14:paraId="6C2F5BC6" w14:textId="4521F02D" w:rsidR="00685842" w:rsidRDefault="005129C0" w:rsidP="005129C0">
      <w:pPr>
        <w:autoSpaceDE w:val="0"/>
        <w:autoSpaceDN w:val="0"/>
        <w:adjustRightInd w:val="0"/>
        <w:spacing w:after="0"/>
        <w:contextualSpacing/>
        <w:rPr>
          <w:rFonts w:eastAsia="Calibri" w:cs="Arial"/>
          <w:lang w:eastAsia="en-GB"/>
        </w:rPr>
      </w:pPr>
      <w:r>
        <w:rPr>
          <w:rFonts w:eastAsia="Calibri" w:cs="Arial"/>
          <w:lang w:eastAsia="en-GB"/>
        </w:rPr>
        <w:t xml:space="preserve">Audit criteria are based on </w:t>
      </w:r>
      <w:r w:rsidR="00685842" w:rsidRPr="00685842">
        <w:rPr>
          <w:rFonts w:eastAsia="Calibri" w:cs="Arial"/>
          <w:lang w:eastAsia="en-GB"/>
        </w:rPr>
        <w:t>Public Health England</w:t>
      </w:r>
      <w:r w:rsidR="00C90FCF">
        <w:rPr>
          <w:rFonts w:eastAsia="Calibri" w:cs="Arial"/>
          <w:lang w:eastAsia="en-GB"/>
        </w:rPr>
        <w:t xml:space="preserve"> (PHE)</w:t>
      </w:r>
      <w:r w:rsidR="00685842" w:rsidRPr="00685842">
        <w:rPr>
          <w:rFonts w:eastAsia="Calibri" w:cs="Arial"/>
          <w:lang w:eastAsia="en-GB"/>
        </w:rPr>
        <w:t xml:space="preserve"> </w:t>
      </w:r>
      <w:r w:rsidR="002038A5">
        <w:rPr>
          <w:rFonts w:eastAsia="Calibri" w:cs="Arial"/>
          <w:lang w:eastAsia="en-GB"/>
        </w:rPr>
        <w:t xml:space="preserve">and NICE </w:t>
      </w:r>
      <w:r>
        <w:rPr>
          <w:rFonts w:eastAsia="Calibri" w:cs="Arial"/>
          <w:lang w:eastAsia="en-GB"/>
        </w:rPr>
        <w:t xml:space="preserve">guidance and </w:t>
      </w:r>
      <w:r w:rsidR="002038A5">
        <w:rPr>
          <w:rFonts w:eastAsia="Calibri" w:cs="Arial"/>
          <w:lang w:eastAsia="en-GB"/>
        </w:rPr>
        <w:t>tools</w:t>
      </w:r>
      <w:r w:rsidR="00685842" w:rsidRPr="00685842">
        <w:rPr>
          <w:rFonts w:eastAsia="Calibri" w:cs="Arial"/>
          <w:lang w:eastAsia="en-GB"/>
        </w:rPr>
        <w:t xml:space="preserve"> </w:t>
      </w:r>
    </w:p>
    <w:p w14:paraId="5573A0CA" w14:textId="77777777" w:rsidR="002E4DB0" w:rsidRDefault="002E4DB0" w:rsidP="00F46C87">
      <w:pPr>
        <w:spacing w:afterLines="80" w:after="192"/>
        <w:contextualSpacing/>
        <w:rPr>
          <w:rFonts w:cs="Arial"/>
          <w:lang w:eastAsia="en-GB"/>
        </w:rPr>
      </w:pPr>
    </w:p>
    <w:p w14:paraId="3EB57C95" w14:textId="76A93C1A" w:rsidR="00132493" w:rsidRPr="00F57DCD" w:rsidRDefault="00F46C87" w:rsidP="00F46C87">
      <w:pPr>
        <w:spacing w:afterLines="80" w:after="192"/>
        <w:contextualSpacing/>
        <w:rPr>
          <w:rFonts w:cs="Arial"/>
          <w:b/>
          <w:color w:val="AF1E2C"/>
          <w:sz w:val="26"/>
          <w:szCs w:val="26"/>
        </w:rPr>
      </w:pPr>
      <w:r w:rsidRPr="001A2E0D">
        <w:rPr>
          <w:rFonts w:cs="Arial"/>
          <w:b/>
          <w:color w:val="AF1E2C"/>
          <w:sz w:val="26"/>
          <w:szCs w:val="26"/>
        </w:rPr>
        <w:t>How to use this audit</w:t>
      </w:r>
    </w:p>
    <w:p w14:paraId="431C49F8" w14:textId="02D26BAB" w:rsidR="00E73E10" w:rsidRDefault="00F46C87" w:rsidP="00F46C87">
      <w:pPr>
        <w:spacing w:after="0"/>
        <w:contextualSpacing/>
        <w:rPr>
          <w:rFonts w:cs="Arial"/>
          <w:b/>
          <w:color w:val="1F497D" w:themeColor="text2"/>
        </w:rPr>
      </w:pPr>
      <w:r w:rsidRPr="002E4DB0">
        <w:rPr>
          <w:rFonts w:cs="Arial"/>
          <w:b/>
        </w:rPr>
        <w:t xml:space="preserve">Step 1: </w:t>
      </w:r>
      <w:r w:rsidR="00E73E10" w:rsidRPr="00BC3775">
        <w:rPr>
          <w:rFonts w:cs="Arial"/>
          <w:b/>
        </w:rPr>
        <w:t>Familiarise yourself with the diagnostic and management of UTI guidance by reviewing:</w:t>
      </w:r>
    </w:p>
    <w:p w14:paraId="7A439FE9" w14:textId="6529C00D" w:rsidR="00132493" w:rsidRPr="008615CD" w:rsidRDefault="00E73E10" w:rsidP="00F46C87">
      <w:pPr>
        <w:spacing w:after="0"/>
        <w:contextualSpacing/>
      </w:pPr>
      <w:r>
        <w:rPr>
          <w:rFonts w:eastAsia="Calibri" w:cs="Times New Roman"/>
          <w:b/>
          <w:lang w:eastAsia="en-GB"/>
        </w:rPr>
        <w:t>PHE d</w:t>
      </w:r>
      <w:r w:rsidRPr="00495985">
        <w:rPr>
          <w:rFonts w:eastAsia="Calibri" w:cs="Times New Roman"/>
          <w:b/>
          <w:lang w:eastAsia="en-GB"/>
        </w:rPr>
        <w:t>iagnostic</w:t>
      </w:r>
      <w:r w:rsidRPr="002B70AC">
        <w:rPr>
          <w:rFonts w:eastAsia="Calibri" w:cs="Times New Roman"/>
          <w:b/>
          <w:lang w:eastAsia="en-GB"/>
        </w:rPr>
        <w:t xml:space="preserve"> </w:t>
      </w:r>
      <w:r>
        <w:rPr>
          <w:rFonts w:eastAsia="Calibri" w:cs="Times New Roman"/>
          <w:b/>
          <w:lang w:eastAsia="en-GB"/>
        </w:rPr>
        <w:t>flowchart</w:t>
      </w:r>
      <w:r w:rsidRPr="002B70AC">
        <w:rPr>
          <w:rFonts w:eastAsia="Calibri" w:cs="Times New Roman"/>
          <w:b/>
          <w:lang w:eastAsia="en-GB"/>
        </w:rPr>
        <w:t xml:space="preserve"> </w:t>
      </w:r>
      <w:r>
        <w:rPr>
          <w:rFonts w:eastAsia="Calibri" w:cs="Times New Roman"/>
          <w:b/>
          <w:lang w:eastAsia="en-GB"/>
        </w:rPr>
        <w:t>f</w:t>
      </w:r>
      <w:r w:rsidRPr="002B70AC">
        <w:rPr>
          <w:rFonts w:eastAsia="Calibri" w:cs="Times New Roman"/>
          <w:b/>
          <w:lang w:eastAsia="en-GB"/>
        </w:rPr>
        <w:t>igure 1:</w:t>
      </w:r>
      <w:r>
        <w:rPr>
          <w:rFonts w:eastAsia="Calibri" w:cs="Times New Roman"/>
          <w:lang w:eastAsia="en-GB"/>
        </w:rPr>
        <w:t xml:space="preserve"> </w:t>
      </w:r>
      <w:r w:rsidR="004E0C00">
        <w:t>Flowchart for suspected UTI in catheterised adults or those over 65 years</w:t>
      </w:r>
      <w:r w:rsidR="004E0C00" w:rsidRPr="00685842">
        <w:rPr>
          <w:rFonts w:eastAsia="Calibri" w:cs="Times New Roman"/>
          <w:lang w:eastAsia="en-GB"/>
        </w:rPr>
        <w:t xml:space="preserve"> </w:t>
      </w:r>
      <w:r w:rsidR="004E0C00">
        <w:rPr>
          <w:rFonts w:eastAsia="Calibri" w:cs="Times New Roman"/>
          <w:lang w:eastAsia="en-GB"/>
        </w:rPr>
        <w:t>[PHE</w:t>
      </w:r>
      <w:r w:rsidR="004E0C00" w:rsidRPr="00685842">
        <w:rPr>
          <w:rFonts w:eastAsia="Calibri" w:cs="Times New Roman"/>
          <w:lang w:eastAsia="en-GB"/>
        </w:rPr>
        <w:t xml:space="preserve"> Quick reference </w:t>
      </w:r>
      <w:r w:rsidR="004E0C00">
        <w:rPr>
          <w:rFonts w:eastAsia="Calibri" w:cs="Times New Roman"/>
          <w:lang w:eastAsia="en-GB"/>
        </w:rPr>
        <w:t>tool</w:t>
      </w:r>
      <w:r w:rsidR="004E0C00" w:rsidRPr="00685842">
        <w:rPr>
          <w:rFonts w:eastAsia="Calibri" w:cs="Times New Roman"/>
          <w:lang w:eastAsia="en-GB"/>
        </w:rPr>
        <w:t xml:space="preserve"> for primary care</w:t>
      </w:r>
      <w:r w:rsidR="004E0C00">
        <w:rPr>
          <w:rFonts w:eastAsia="Calibri" w:cs="Times New Roman"/>
          <w:lang w:eastAsia="en-GB"/>
        </w:rPr>
        <w:t xml:space="preserve">]. The flow-chart discourages the use of urine dipsticks in this age group. This is because urine dipstick tests detect </w:t>
      </w:r>
      <w:r w:rsidR="004E0C00" w:rsidRPr="00E01B5B">
        <w:rPr>
          <w:rFonts w:eastAsia="Times New Roman"/>
        </w:rPr>
        <w:t>asymptomatic bacteriuria</w:t>
      </w:r>
      <w:r w:rsidR="004E0C00">
        <w:rPr>
          <w:rFonts w:eastAsia="Times New Roman"/>
        </w:rPr>
        <w:t xml:space="preserve"> (ASB). ASB</w:t>
      </w:r>
      <w:r w:rsidR="004E0C00" w:rsidRPr="00E01B5B">
        <w:rPr>
          <w:rFonts w:eastAsia="Times New Roman"/>
        </w:rPr>
        <w:t xml:space="preserve"> is </w:t>
      </w:r>
      <w:r w:rsidR="004E0C00">
        <w:rPr>
          <w:rFonts w:eastAsia="Times New Roman"/>
        </w:rPr>
        <w:t xml:space="preserve">more common </w:t>
      </w:r>
      <w:r w:rsidR="004E0C00" w:rsidRPr="00E01B5B">
        <w:rPr>
          <w:rFonts w:eastAsia="Times New Roman"/>
        </w:rPr>
        <w:t>in care homes than in the community and increases with age and long-term urinary catheter use</w:t>
      </w:r>
      <w:r w:rsidR="004E0C00">
        <w:rPr>
          <w:rFonts w:eastAsia="Times New Roman"/>
        </w:rPr>
        <w:t>.</w:t>
      </w:r>
      <w:r w:rsidR="004E0C00">
        <w:rPr>
          <w:rFonts w:eastAsia="Calibri" w:cs="Times New Roman"/>
          <w:lang w:eastAsia="en-GB"/>
        </w:rPr>
        <w:t xml:space="preserve"> This flow chart is used</w:t>
      </w:r>
      <w:r w:rsidR="004E0C00" w:rsidRPr="00685842">
        <w:rPr>
          <w:rFonts w:eastAsia="Calibri" w:cs="Times New Roman"/>
          <w:lang w:eastAsia="en-GB"/>
        </w:rPr>
        <w:t xml:space="preserve"> to assess your practice’s or your individual compliance with the recommended algorithm</w:t>
      </w:r>
      <w:r w:rsidR="004E0C00">
        <w:rPr>
          <w:rFonts w:eastAsia="Calibri" w:cs="Times New Roman"/>
          <w:lang w:eastAsia="en-GB"/>
        </w:rPr>
        <w:t>. You can also</w:t>
      </w:r>
      <w:r w:rsidR="004E0C00" w:rsidRPr="00685842">
        <w:rPr>
          <w:rFonts w:eastAsia="Calibri" w:cs="Times New Roman"/>
          <w:lang w:eastAsia="en-GB"/>
        </w:rPr>
        <w:t xml:space="preserve"> visit the website for more information and the rationale behind </w:t>
      </w:r>
      <w:r w:rsidR="004E0C00">
        <w:rPr>
          <w:rFonts w:eastAsia="Calibri" w:cs="Times New Roman"/>
          <w:lang w:eastAsia="en-GB"/>
        </w:rPr>
        <w:t xml:space="preserve">all </w:t>
      </w:r>
      <w:r w:rsidR="004E0C00" w:rsidRPr="00685842">
        <w:rPr>
          <w:rFonts w:eastAsia="Calibri" w:cs="Times New Roman"/>
          <w:lang w:eastAsia="en-GB"/>
        </w:rPr>
        <w:t>the recommendations:</w:t>
      </w:r>
      <w:r w:rsidR="00151A40" w:rsidRPr="00151A40">
        <w:t xml:space="preserve"> </w:t>
      </w:r>
      <w:hyperlink r:id="rId7" w:history="1">
        <w:r w:rsidR="00151A40" w:rsidRPr="00DC3FD7">
          <w:rPr>
            <w:rStyle w:val="Hyperlink"/>
            <w:rFonts w:ascii="Arial" w:hAnsi="Arial" w:cstheme="minorBidi"/>
          </w:rPr>
          <w:t>https://www.gov.uk/government/publications/urinary-tract-infection-diagnosis</w:t>
        </w:r>
      </w:hyperlink>
      <w:r w:rsidR="00151A40">
        <w:t xml:space="preserve"> </w:t>
      </w:r>
      <w:r w:rsidR="004E0C00">
        <w:t xml:space="preserve"> </w:t>
      </w:r>
      <w:r w:rsidR="004E0C00" w:rsidRPr="00E01B5B">
        <w:rPr>
          <w:rFonts w:eastAsia="Times New Roman"/>
        </w:rPr>
        <w:t>The diagnostic flow chart for women under 65 years may be more appropriate in some women over 65 years who are not in care homes</w:t>
      </w:r>
    </w:p>
    <w:p w14:paraId="0E22901E" w14:textId="1A27792D" w:rsidR="0017104B" w:rsidRDefault="00E73E10" w:rsidP="005129C0">
      <w:pPr>
        <w:spacing w:after="0"/>
        <w:contextualSpacing/>
        <w:rPr>
          <w:rFonts w:eastAsia="Calibri" w:cs="Times New Roman"/>
          <w:lang w:eastAsia="en-GB"/>
        </w:rPr>
      </w:pPr>
      <w:r w:rsidRPr="002B70AC">
        <w:rPr>
          <w:rFonts w:eastAsia="Calibri" w:cs="Times New Roman"/>
          <w:b/>
          <w:lang w:eastAsia="en-GB"/>
        </w:rPr>
        <w:t>NICE/PHE UTI (lower): antimicrobial prescribing guideline</w:t>
      </w:r>
      <w:r w:rsidRPr="002B70AC" w:rsidDel="00495985">
        <w:rPr>
          <w:rFonts w:eastAsia="Calibri" w:cs="Times New Roman"/>
          <w:b/>
          <w:lang w:eastAsia="en-GB"/>
        </w:rPr>
        <w:t xml:space="preserve"> </w:t>
      </w:r>
      <w:r w:rsidRPr="002B70AC">
        <w:rPr>
          <w:rFonts w:eastAsia="Calibri" w:cs="Times New Roman"/>
          <w:b/>
          <w:lang w:eastAsia="en-GB"/>
        </w:rPr>
        <w:t>Table 1</w:t>
      </w:r>
      <w:r w:rsidRPr="00685842">
        <w:rPr>
          <w:rFonts w:eastAsia="Calibri" w:cs="Times New Roman"/>
          <w:lang w:eastAsia="en-GB"/>
        </w:rPr>
        <w:t xml:space="preserve">: </w:t>
      </w:r>
      <w:r w:rsidR="00132493" w:rsidRPr="00386108">
        <w:rPr>
          <w:rFonts w:eastAsia="Calibri" w:cs="Times New Roman"/>
          <w:lang w:eastAsia="en-GB"/>
        </w:rPr>
        <w:t xml:space="preserve">Familiarise yourself with the </w:t>
      </w:r>
      <w:r w:rsidR="005129C0">
        <w:rPr>
          <w:rFonts w:eastAsia="Calibri" w:cs="Times New Roman"/>
          <w:lang w:eastAsia="en-GB"/>
        </w:rPr>
        <w:t>NICE/PHE</w:t>
      </w:r>
      <w:r w:rsidR="00132493" w:rsidRPr="00386108">
        <w:rPr>
          <w:rFonts w:eastAsia="Calibri" w:cs="Times New Roman"/>
          <w:lang w:eastAsia="en-GB"/>
        </w:rPr>
        <w:t xml:space="preserve"> </w:t>
      </w:r>
      <w:r w:rsidR="005129C0" w:rsidRPr="005129C0">
        <w:rPr>
          <w:rFonts w:eastAsia="Calibri" w:cs="Times New Roman"/>
          <w:lang w:eastAsia="en-GB"/>
        </w:rPr>
        <w:t>Urinary tract infection (lower):</w:t>
      </w:r>
      <w:r w:rsidR="005129C0">
        <w:rPr>
          <w:rFonts w:eastAsia="Calibri" w:cs="Times New Roman"/>
          <w:lang w:eastAsia="en-GB"/>
        </w:rPr>
        <w:t xml:space="preserve"> </w:t>
      </w:r>
      <w:r w:rsidR="005129C0" w:rsidRPr="005129C0">
        <w:rPr>
          <w:rFonts w:eastAsia="Calibri" w:cs="Times New Roman"/>
          <w:lang w:eastAsia="en-GB"/>
        </w:rPr>
        <w:t>antimicrobial prescribing</w:t>
      </w:r>
      <w:r w:rsidR="00CA1B38">
        <w:rPr>
          <w:rFonts w:eastAsia="Calibri" w:cs="Times New Roman"/>
          <w:lang w:eastAsia="en-GB"/>
        </w:rPr>
        <w:t xml:space="preserve"> guideline</w:t>
      </w:r>
      <w:r w:rsidR="005129C0">
        <w:rPr>
          <w:rFonts w:eastAsia="Calibri" w:cs="Times New Roman"/>
          <w:lang w:eastAsia="en-GB"/>
        </w:rPr>
        <w:t xml:space="preserve"> </w:t>
      </w:r>
      <w:r w:rsidR="00132493">
        <w:rPr>
          <w:rFonts w:eastAsia="Calibri" w:cs="Times New Roman"/>
          <w:lang w:eastAsia="en-GB"/>
        </w:rPr>
        <w:t>by reviewing</w:t>
      </w:r>
      <w:r w:rsidR="00F46C87" w:rsidRPr="00685842">
        <w:rPr>
          <w:rFonts w:eastAsia="Calibri" w:cs="Times New Roman"/>
          <w:lang w:eastAsia="en-GB"/>
        </w:rPr>
        <w:t xml:space="preserve"> Table </w:t>
      </w:r>
      <w:r w:rsidR="0045049B">
        <w:rPr>
          <w:rFonts w:eastAsia="Calibri" w:cs="Times New Roman"/>
          <w:lang w:eastAsia="en-GB"/>
        </w:rPr>
        <w:t>1</w:t>
      </w:r>
      <w:r w:rsidR="003B5A61">
        <w:rPr>
          <w:rFonts w:eastAsia="Calibri" w:cs="Times New Roman"/>
          <w:lang w:eastAsia="en-GB"/>
        </w:rPr>
        <w:t xml:space="preserve"> and 2</w:t>
      </w:r>
      <w:r w:rsidR="00F46C87" w:rsidRPr="00685842">
        <w:rPr>
          <w:rFonts w:eastAsia="Calibri" w:cs="Times New Roman"/>
          <w:lang w:eastAsia="en-GB"/>
        </w:rPr>
        <w:t xml:space="preserve">: </w:t>
      </w:r>
      <w:r w:rsidR="00132493">
        <w:t>These tables cover 1)</w:t>
      </w:r>
      <w:r w:rsidR="003B5A61">
        <w:t xml:space="preserve"> women aged 16 years and over </w:t>
      </w:r>
      <w:r w:rsidR="00132493">
        <w:t xml:space="preserve">2) </w:t>
      </w:r>
      <w:r w:rsidR="003B5A61">
        <w:t>men aged 16 years and over</w:t>
      </w:r>
      <w:r w:rsidR="00132493">
        <w:t xml:space="preserve">. </w:t>
      </w:r>
      <w:r w:rsidR="00426F76">
        <w:t>Use t</w:t>
      </w:r>
      <w:r w:rsidR="00132493">
        <w:t xml:space="preserve">hese tables </w:t>
      </w:r>
      <w:r w:rsidR="00F46C87" w:rsidRPr="00685842">
        <w:rPr>
          <w:rFonts w:eastAsia="Calibri" w:cs="Times New Roman"/>
          <w:lang w:eastAsia="en-GB"/>
        </w:rPr>
        <w:t>to determine the proportion of your patients who have been prescribed the recommended antibiotics</w:t>
      </w:r>
      <w:r w:rsidR="00132493">
        <w:rPr>
          <w:rFonts w:eastAsia="Calibri" w:cs="Times New Roman"/>
          <w:lang w:eastAsia="en-GB"/>
        </w:rPr>
        <w:t xml:space="preserve"> for UTI</w:t>
      </w:r>
      <w:r w:rsidR="00F46C87" w:rsidRPr="00685842">
        <w:rPr>
          <w:rFonts w:eastAsia="Calibri" w:cs="Times New Roman"/>
          <w:lang w:eastAsia="en-GB"/>
        </w:rPr>
        <w:t xml:space="preserve">, including dose, frequency and duration. You can visit the </w:t>
      </w:r>
      <w:r w:rsidR="00132493">
        <w:rPr>
          <w:rFonts w:eastAsia="Calibri" w:cs="Times New Roman"/>
          <w:lang w:eastAsia="en-GB"/>
        </w:rPr>
        <w:t xml:space="preserve">NICE </w:t>
      </w:r>
      <w:r w:rsidR="00F46C87" w:rsidRPr="00685842">
        <w:rPr>
          <w:rFonts w:eastAsia="Calibri" w:cs="Times New Roman"/>
          <w:lang w:eastAsia="en-GB"/>
        </w:rPr>
        <w:t>website for more information and the ratio</w:t>
      </w:r>
      <w:r w:rsidR="00386108">
        <w:rPr>
          <w:rFonts w:eastAsia="Calibri" w:cs="Times New Roman"/>
          <w:lang w:eastAsia="en-GB"/>
        </w:rPr>
        <w:t xml:space="preserve">nale behind the recommendations </w:t>
      </w:r>
      <w:hyperlink r:id="rId8" w:history="1">
        <w:r w:rsidR="0017104B" w:rsidRPr="0017104B">
          <w:rPr>
            <w:rStyle w:val="Hyperlink"/>
            <w:rFonts w:ascii="Arial" w:eastAsia="Calibri" w:hAnsi="Arial"/>
            <w:lang w:eastAsia="en-GB"/>
          </w:rPr>
          <w:t>https://www.nice.org.uk/guidance/ng109</w:t>
        </w:r>
      </w:hyperlink>
    </w:p>
    <w:p w14:paraId="708F6DA0" w14:textId="5BD447E6" w:rsidR="00F46C87" w:rsidRPr="00F2003D" w:rsidRDefault="0017104B" w:rsidP="00F46C87">
      <w:pPr>
        <w:spacing w:after="0"/>
        <w:contextualSpacing/>
        <w:rPr>
          <w:rFonts w:eastAsia="Calibri" w:cs="Times New Roman"/>
          <w:color w:val="0000FF"/>
          <w:sz w:val="20"/>
          <w:u w:val="single"/>
        </w:rPr>
      </w:pPr>
      <w:r>
        <w:t xml:space="preserve">If there are symptoms of pyelonephritis or the person has a complicated UTI (associated with a structural or functional abnormality, or underlying disease, which increases the risk of a more serious outcome or treatment failure), see the recommendations on choice of antibiotic in the NICE antimicrobial prescribing guideline on </w:t>
      </w:r>
      <w:hyperlink r:id="rId9" w:history="1">
        <w:r w:rsidRPr="00386108">
          <w:rPr>
            <w:rStyle w:val="Hyperlink"/>
            <w:rFonts w:ascii="Arial" w:hAnsi="Arial" w:cstheme="minorBidi"/>
          </w:rPr>
          <w:t>acute pyelonephritis</w:t>
        </w:r>
      </w:hyperlink>
      <w:r>
        <w:t xml:space="preserve">. </w:t>
      </w:r>
      <w:r w:rsidR="00F46C87" w:rsidRPr="00685842">
        <w:rPr>
          <w:rFonts w:eastAsia="Calibri" w:cs="Times New Roman"/>
          <w:lang w:eastAsia="en-GB"/>
        </w:rPr>
        <w:t xml:space="preserve">You may wish to use your local primary care organisation’s </w:t>
      </w:r>
      <w:r w:rsidR="00132493">
        <w:rPr>
          <w:rFonts w:eastAsia="Calibri" w:cs="Times New Roman"/>
          <w:lang w:eastAsia="en-GB"/>
        </w:rPr>
        <w:t xml:space="preserve">antibiotic </w:t>
      </w:r>
      <w:r w:rsidR="00F46C87" w:rsidRPr="00685842">
        <w:rPr>
          <w:rFonts w:eastAsia="Calibri" w:cs="Times New Roman"/>
          <w:lang w:eastAsia="en-GB"/>
        </w:rPr>
        <w:t xml:space="preserve">guidance </w:t>
      </w:r>
      <w:r w:rsidR="00132493">
        <w:rPr>
          <w:rFonts w:eastAsia="Calibri" w:cs="Times New Roman"/>
          <w:lang w:eastAsia="en-GB"/>
        </w:rPr>
        <w:t xml:space="preserve">for UTI </w:t>
      </w:r>
      <w:r w:rsidR="00F46C87" w:rsidRPr="00685842">
        <w:rPr>
          <w:rFonts w:eastAsia="Calibri" w:cs="Times New Roman"/>
          <w:lang w:eastAsia="en-GB"/>
        </w:rPr>
        <w:t>as an alternative.</w:t>
      </w:r>
    </w:p>
    <w:p w14:paraId="496D847E" w14:textId="56B2617D" w:rsidR="00F46C87" w:rsidRDefault="00F46C87" w:rsidP="00F46C87">
      <w:pPr>
        <w:spacing w:after="0"/>
        <w:contextualSpacing/>
        <w:rPr>
          <w:rFonts w:eastAsia="Calibri" w:cs="Times New Roman"/>
          <w:lang w:eastAsia="en-GB"/>
        </w:rPr>
      </w:pPr>
      <w:r w:rsidRPr="00685842">
        <w:rPr>
          <w:rFonts w:eastAsia="Calibri" w:cs="Times New Roman"/>
          <w:lang w:eastAsia="en-GB"/>
        </w:rPr>
        <w:t xml:space="preserve">Please view the </w:t>
      </w:r>
      <w:hyperlink r:id="rId10" w:history="1">
        <w:r w:rsidR="003B5A61">
          <w:rPr>
            <w:rFonts w:eastAsia="Calibri" w:cs="Times New Roman"/>
            <w:color w:val="0000FF"/>
            <w:u w:val="single"/>
            <w:lang w:eastAsia="en-GB"/>
          </w:rPr>
          <w:t>TARGET</w:t>
        </w:r>
        <w:r w:rsidR="00806D54">
          <w:rPr>
            <w:rFonts w:eastAsia="Calibri" w:cs="Times New Roman"/>
            <w:color w:val="0000FF"/>
            <w:u w:val="single"/>
            <w:lang w:eastAsia="en-GB"/>
          </w:rPr>
          <w:t xml:space="preserve"> </w:t>
        </w:r>
        <w:r w:rsidR="003B5A61">
          <w:rPr>
            <w:rFonts w:eastAsia="Calibri" w:cs="Times New Roman"/>
            <w:color w:val="0000FF"/>
            <w:u w:val="single"/>
            <w:lang w:eastAsia="en-GB"/>
          </w:rPr>
          <w:t>older adult UTI</w:t>
        </w:r>
        <w:r w:rsidR="00806D54">
          <w:rPr>
            <w:rFonts w:eastAsia="Calibri" w:cs="Times New Roman"/>
            <w:color w:val="0000FF"/>
            <w:u w:val="single"/>
            <w:lang w:eastAsia="en-GB"/>
          </w:rPr>
          <w:t xml:space="preserve"> </w:t>
        </w:r>
        <w:r w:rsidRPr="00685842">
          <w:rPr>
            <w:rFonts w:eastAsia="Calibri" w:cs="Times New Roman"/>
            <w:color w:val="0000FF"/>
            <w:u w:val="single"/>
            <w:lang w:eastAsia="en-GB"/>
          </w:rPr>
          <w:t>leaflet</w:t>
        </w:r>
      </w:hyperlink>
      <w:r w:rsidRPr="00685842">
        <w:rPr>
          <w:rFonts w:eastAsia="Calibri" w:cs="Times New Roman"/>
          <w:lang w:eastAsia="en-GB"/>
        </w:rPr>
        <w:t xml:space="preserve"> for self-care safety netting and other patient advice to share during the consultation</w:t>
      </w:r>
      <w:r w:rsidR="003B5A61">
        <w:rPr>
          <w:rFonts w:eastAsia="Calibri" w:cs="Times New Roman"/>
          <w:lang w:eastAsia="en-GB"/>
        </w:rPr>
        <w:t xml:space="preserve"> or with carers</w:t>
      </w:r>
      <w:r w:rsidRPr="00685842">
        <w:rPr>
          <w:rFonts w:eastAsia="Calibri" w:cs="Times New Roman"/>
          <w:lang w:eastAsia="en-GB"/>
        </w:rPr>
        <w:t>.</w:t>
      </w:r>
    </w:p>
    <w:p w14:paraId="1452CB35" w14:textId="1263090D" w:rsidR="007E4DC5" w:rsidRDefault="007E4DC5" w:rsidP="00F46C87">
      <w:pPr>
        <w:spacing w:after="0"/>
        <w:contextualSpacing/>
        <w:rPr>
          <w:rFonts w:eastAsia="Calibri" w:cs="Times New Roman"/>
          <w:lang w:eastAsia="en-GB"/>
        </w:rPr>
      </w:pPr>
      <w:bookmarkStart w:id="0" w:name="_GoBack"/>
      <w:bookmarkEnd w:id="0"/>
      <w:r w:rsidRPr="004E3649">
        <w:rPr>
          <w:rFonts w:eastAsia="Calibri" w:cs="Times New Roman"/>
          <w:b/>
          <w:bCs/>
          <w:lang w:eastAsia="en-GB"/>
        </w:rPr>
        <w:t>COVID-19</w:t>
      </w:r>
      <w:r w:rsidRPr="004E3649">
        <w:rPr>
          <w:rFonts w:eastAsia="Calibri" w:cs="Times New Roman"/>
          <w:lang w:eastAsia="en-GB"/>
        </w:rPr>
        <w:t>:</w:t>
      </w:r>
      <w:r>
        <w:rPr>
          <w:rFonts w:eastAsia="Calibri" w:cs="Times New Roman"/>
          <w:lang w:eastAsia="en-GB"/>
        </w:rPr>
        <w:t xml:space="preserve"> </w:t>
      </w:r>
      <w:r w:rsidRPr="004E3649">
        <w:rPr>
          <w:rFonts w:eastAsia="Calibri" w:cs="Times New Roman"/>
          <w:lang w:eastAsia="en-GB"/>
        </w:rPr>
        <w:t>Be aware that from March 2020 onwards, practice will have considerably increased numbers of remote consultation to limit patient and healthcare worker exposure to COVID-19. It is assumed that COVID-19 will have been excluded as a likely cause for high temperature.</w:t>
      </w:r>
    </w:p>
    <w:p w14:paraId="4247C12B" w14:textId="77777777" w:rsidR="00F46C87" w:rsidRPr="001A2E0D" w:rsidRDefault="00F46C87" w:rsidP="00685842">
      <w:pPr>
        <w:spacing w:after="0" w:line="240" w:lineRule="auto"/>
        <w:rPr>
          <w:rFonts w:eastAsia="Calibri" w:cs="Times New Roman"/>
          <w:color w:val="AF1E2C"/>
          <w:lang w:eastAsia="en-GB"/>
        </w:rPr>
      </w:pPr>
    </w:p>
    <w:p w14:paraId="637B9F3B" w14:textId="54FBA167" w:rsidR="00BE1F36" w:rsidRDefault="00F46C87" w:rsidP="00F57DCD">
      <w:pPr>
        <w:spacing w:after="60"/>
        <w:rPr>
          <w:b/>
          <w:bCs/>
        </w:rPr>
      </w:pPr>
      <w:r w:rsidRPr="002E4DB0">
        <w:rPr>
          <w:rFonts w:eastAsia="Calibri" w:cs="Times New Roman"/>
          <w:b/>
          <w:bCs/>
          <w:lang w:eastAsia="en-GB"/>
        </w:rPr>
        <w:t xml:space="preserve">Step 2: </w:t>
      </w:r>
      <w:r w:rsidR="00F40BB2" w:rsidRPr="00386108">
        <w:rPr>
          <w:rFonts w:cs="Arial"/>
          <w:szCs w:val="24"/>
        </w:rPr>
        <w:t>Search for 10-30 consultations relating to suspected UTI in older adults (use a minimum of 10 consultations, plus 1 consultation for every 1k patients if practice size is above 10k; maximum 30 consultations e.g. 15k list size = 15 consultations).</w:t>
      </w:r>
      <w:r w:rsidRPr="00386108">
        <w:rPr>
          <w:rFonts w:cs="Arial"/>
          <w:szCs w:val="24"/>
        </w:rPr>
        <w:t xml:space="preserve"> </w:t>
      </w:r>
      <w:r w:rsidR="00F40BB2" w:rsidRPr="00F40BB2">
        <w:rPr>
          <w:rFonts w:cs="Arial"/>
          <w:szCs w:val="24"/>
        </w:rPr>
        <w:t>The codes below are a sample of codes that can be used but consider adding codes that you or your colleagues are likely to use when you see older adult patients with UTIs. Searching for just a few codes that you usually use may identify all the consultations you require for the audit. Additionally,</w:t>
      </w:r>
      <w:r w:rsidR="0047687C">
        <w:rPr>
          <w:rFonts w:cs="Arial"/>
          <w:szCs w:val="24"/>
        </w:rPr>
        <w:t xml:space="preserve"> if you know coding is inconsistent</w:t>
      </w:r>
      <w:r w:rsidR="00F40BB2" w:rsidRPr="00F40BB2">
        <w:rPr>
          <w:rFonts w:cs="Arial"/>
          <w:szCs w:val="24"/>
        </w:rPr>
        <w:t>, you may wish to search for patients over 65 who have been prescribed a UTI antibiotic i.e. Trimethoprim, Nitrofurantoin, Pivmecillinam, Fosfomycin, in the previous 3 mo</w:t>
      </w:r>
      <w:r w:rsidR="00F40BB2">
        <w:rPr>
          <w:rFonts w:cs="Arial"/>
          <w:szCs w:val="24"/>
        </w:rPr>
        <w:t>nths (Extend</w:t>
      </w:r>
      <w:r w:rsidR="00F40BB2" w:rsidRPr="00F40BB2">
        <w:rPr>
          <w:rFonts w:cs="Arial"/>
          <w:szCs w:val="24"/>
        </w:rPr>
        <w:t xml:space="preserve"> the time period if necessary)</w:t>
      </w:r>
      <w:r w:rsidR="00BE1F36">
        <w:rPr>
          <w:rFonts w:cs="Arial"/>
          <w:szCs w:val="24"/>
        </w:rPr>
        <w:t>. You may need to add ciprofloxacin, cefalexin and co-amoxiclav if these are used for UTI in your practice.</w:t>
      </w:r>
    </w:p>
    <w:p w14:paraId="07B0C0EE" w14:textId="72FCB368" w:rsidR="000C498F" w:rsidRDefault="000C498F" w:rsidP="00F57DCD">
      <w:pPr>
        <w:spacing w:after="60"/>
      </w:pPr>
      <w:r w:rsidRPr="00386108">
        <w:rPr>
          <w:b/>
          <w:bCs/>
        </w:rPr>
        <w:t>Exclude</w:t>
      </w:r>
      <w:r>
        <w:t xml:space="preserve"> people from the audit who are identified because they are prescribed prophylactic antibiotics but who have had no episodes of suspected UTI during the search period</w:t>
      </w:r>
      <w:r w:rsidR="0027095A">
        <w:t>.</w:t>
      </w:r>
    </w:p>
    <w:tbl>
      <w:tblPr>
        <w:tblW w:w="4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0A0" w:firstRow="1" w:lastRow="0" w:firstColumn="1" w:lastColumn="0" w:noHBand="0" w:noVBand="0"/>
      </w:tblPr>
      <w:tblGrid>
        <w:gridCol w:w="1144"/>
        <w:gridCol w:w="3655"/>
      </w:tblGrid>
      <w:tr w:rsidR="00F46C87" w:rsidRPr="00F46C87" w14:paraId="7AC47925" w14:textId="77777777" w:rsidTr="00F57DCD">
        <w:trPr>
          <w:trHeight w:val="286"/>
          <w:jc w:val="center"/>
        </w:trPr>
        <w:tc>
          <w:tcPr>
            <w:tcW w:w="1144" w:type="dxa"/>
            <w:shd w:val="clear" w:color="auto" w:fill="F2D6BA"/>
            <w:noWrap/>
            <w:vAlign w:val="bottom"/>
          </w:tcPr>
          <w:p w14:paraId="51444678" w14:textId="77777777" w:rsidR="00F46C87" w:rsidRPr="00F46C87" w:rsidRDefault="00F46C87" w:rsidP="00806D54">
            <w:pPr>
              <w:spacing w:after="0"/>
              <w:contextualSpacing/>
              <w:rPr>
                <w:rFonts w:cs="Arial"/>
                <w:szCs w:val="26"/>
              </w:rPr>
            </w:pPr>
            <w:r w:rsidRPr="00F46C87">
              <w:rPr>
                <w:rFonts w:cs="Arial"/>
                <w:b/>
                <w:color w:val="000000"/>
                <w:sz w:val="20"/>
                <w:szCs w:val="20"/>
                <w:lang w:eastAsia="en-GB"/>
              </w:rPr>
              <w:t>K15</w:t>
            </w:r>
          </w:p>
        </w:tc>
        <w:tc>
          <w:tcPr>
            <w:tcW w:w="3655" w:type="dxa"/>
            <w:shd w:val="clear" w:color="auto" w:fill="F2D6BA"/>
            <w:noWrap/>
            <w:vAlign w:val="bottom"/>
          </w:tcPr>
          <w:p w14:paraId="43504DC6" w14:textId="77777777" w:rsidR="00F46C87" w:rsidRPr="00F46C87" w:rsidRDefault="00F46C87" w:rsidP="00806D54">
            <w:pPr>
              <w:spacing w:after="0"/>
              <w:contextualSpacing/>
              <w:rPr>
                <w:rFonts w:cs="Arial"/>
                <w:szCs w:val="26"/>
              </w:rPr>
            </w:pPr>
            <w:r w:rsidRPr="00F46C87">
              <w:rPr>
                <w:rFonts w:cs="Arial"/>
                <w:szCs w:val="26"/>
              </w:rPr>
              <w:t>Cystitis</w:t>
            </w:r>
          </w:p>
        </w:tc>
      </w:tr>
      <w:tr w:rsidR="00F46C87" w:rsidRPr="00F46C87" w14:paraId="0013FE1D" w14:textId="77777777" w:rsidTr="00F57DCD">
        <w:trPr>
          <w:trHeight w:val="286"/>
          <w:jc w:val="center"/>
        </w:trPr>
        <w:tc>
          <w:tcPr>
            <w:tcW w:w="1144" w:type="dxa"/>
            <w:shd w:val="clear" w:color="auto" w:fill="F2D6BA"/>
            <w:noWrap/>
            <w:vAlign w:val="bottom"/>
          </w:tcPr>
          <w:p w14:paraId="5E6886F0" w14:textId="77777777" w:rsidR="00F46C87" w:rsidRPr="00F46C87" w:rsidRDefault="00F46C87" w:rsidP="00806D54">
            <w:pPr>
              <w:spacing w:after="0"/>
              <w:contextualSpacing/>
              <w:rPr>
                <w:rFonts w:cs="Arial"/>
                <w:szCs w:val="26"/>
              </w:rPr>
            </w:pPr>
            <w:r w:rsidRPr="00F46C87">
              <w:rPr>
                <w:rFonts w:cs="Arial"/>
                <w:b/>
                <w:color w:val="000000"/>
                <w:sz w:val="20"/>
                <w:szCs w:val="20"/>
                <w:lang w:eastAsia="en-GB"/>
              </w:rPr>
              <w:lastRenderedPageBreak/>
              <w:t>K190</w:t>
            </w:r>
          </w:p>
        </w:tc>
        <w:tc>
          <w:tcPr>
            <w:tcW w:w="3655" w:type="dxa"/>
            <w:shd w:val="clear" w:color="auto" w:fill="F2D6BA"/>
            <w:noWrap/>
            <w:vAlign w:val="bottom"/>
          </w:tcPr>
          <w:p w14:paraId="6B0D80D3" w14:textId="77777777" w:rsidR="00F46C87" w:rsidRPr="00F46C87" w:rsidRDefault="00F46C87" w:rsidP="00806D54">
            <w:pPr>
              <w:spacing w:after="0"/>
              <w:contextualSpacing/>
              <w:rPr>
                <w:rFonts w:cs="Arial"/>
                <w:szCs w:val="26"/>
              </w:rPr>
            </w:pPr>
            <w:r w:rsidRPr="00F46C87">
              <w:rPr>
                <w:rFonts w:cs="Arial"/>
                <w:szCs w:val="26"/>
              </w:rPr>
              <w:t>Urinary tract Infection</w:t>
            </w:r>
          </w:p>
        </w:tc>
      </w:tr>
      <w:tr w:rsidR="00F46C87" w:rsidRPr="00F46C87" w14:paraId="1FE912ED" w14:textId="77777777" w:rsidTr="00F57DCD">
        <w:trPr>
          <w:trHeight w:val="286"/>
          <w:jc w:val="center"/>
        </w:trPr>
        <w:tc>
          <w:tcPr>
            <w:tcW w:w="1144" w:type="dxa"/>
            <w:shd w:val="clear" w:color="auto" w:fill="F2D6BA"/>
            <w:noWrap/>
            <w:vAlign w:val="bottom"/>
          </w:tcPr>
          <w:p w14:paraId="1A0861C0" w14:textId="77777777" w:rsidR="00F46C87" w:rsidRPr="00F46C87" w:rsidRDefault="00F46C87" w:rsidP="00806D54">
            <w:pPr>
              <w:spacing w:after="0"/>
              <w:contextualSpacing/>
              <w:rPr>
                <w:rFonts w:cs="Arial"/>
                <w:szCs w:val="26"/>
              </w:rPr>
            </w:pPr>
            <w:r w:rsidRPr="00F46C87">
              <w:rPr>
                <w:rFonts w:cs="Arial"/>
                <w:b/>
                <w:color w:val="000000"/>
                <w:sz w:val="20"/>
                <w:szCs w:val="20"/>
                <w:lang w:eastAsia="en-GB"/>
              </w:rPr>
              <w:t>1J4</w:t>
            </w:r>
          </w:p>
        </w:tc>
        <w:tc>
          <w:tcPr>
            <w:tcW w:w="3655" w:type="dxa"/>
            <w:shd w:val="clear" w:color="auto" w:fill="F2D6BA"/>
            <w:noWrap/>
            <w:vAlign w:val="bottom"/>
          </w:tcPr>
          <w:p w14:paraId="4E9AB39B" w14:textId="77777777" w:rsidR="00F46C87" w:rsidRPr="00F46C87" w:rsidRDefault="00F46C87" w:rsidP="00806D54">
            <w:pPr>
              <w:spacing w:after="0"/>
              <w:contextualSpacing/>
              <w:rPr>
                <w:rFonts w:cs="Arial"/>
                <w:szCs w:val="26"/>
              </w:rPr>
            </w:pPr>
            <w:r w:rsidRPr="00F46C87">
              <w:rPr>
                <w:rFonts w:cs="Arial"/>
                <w:szCs w:val="26"/>
              </w:rPr>
              <w:t>Suspected UTI</w:t>
            </w:r>
          </w:p>
        </w:tc>
      </w:tr>
    </w:tbl>
    <w:p w14:paraId="4DF13CF9" w14:textId="77777777" w:rsidR="002972F0" w:rsidRDefault="002972F0" w:rsidP="00685842">
      <w:pPr>
        <w:spacing w:after="0" w:line="240" w:lineRule="auto"/>
        <w:rPr>
          <w:rFonts w:eastAsia="Calibri" w:cs="Times New Roman"/>
          <w:lang w:eastAsia="en-GB"/>
        </w:rPr>
      </w:pPr>
    </w:p>
    <w:p w14:paraId="0DAFD9CD" w14:textId="5ECBDD2F" w:rsidR="00685842" w:rsidRPr="00685842" w:rsidRDefault="002972F0" w:rsidP="00685842">
      <w:pPr>
        <w:spacing w:after="0" w:line="240" w:lineRule="auto"/>
        <w:rPr>
          <w:rFonts w:eastAsia="Calibri" w:cs="Times New Roman"/>
          <w:lang w:eastAsia="en-GB"/>
        </w:rPr>
      </w:pPr>
      <w:r>
        <w:rPr>
          <w:rFonts w:eastAsia="Calibri" w:cs="Times New Roman"/>
          <w:lang w:eastAsia="en-GB"/>
        </w:rPr>
        <w:t>For an example of a search strategy used, please see appendix 1 for an EMIS screen shot.</w:t>
      </w:r>
      <w:r w:rsidR="00685842" w:rsidRPr="00685842">
        <w:rPr>
          <w:rFonts w:eastAsia="Calibri" w:cs="Times New Roman"/>
          <w:lang w:eastAsia="en-GB"/>
        </w:rPr>
        <w:br w:type="page"/>
      </w:r>
    </w:p>
    <w:p w14:paraId="352A6D32" w14:textId="2F379B21" w:rsidR="003B5A61" w:rsidRDefault="00303F9E" w:rsidP="00367D69">
      <w:pPr>
        <w:spacing w:after="0"/>
      </w:pPr>
      <w:r w:rsidRPr="000F30D9">
        <w:rPr>
          <w:b/>
        </w:rPr>
        <w:lastRenderedPageBreak/>
        <w:t>Figure 1:</w:t>
      </w:r>
      <w:r>
        <w:t xml:space="preserve"> </w:t>
      </w:r>
      <w:hyperlink r:id="rId11" w:history="1">
        <w:r w:rsidRPr="00BF2436">
          <w:rPr>
            <w:rStyle w:val="Hyperlink"/>
            <w:rFonts w:ascii="Arial" w:hAnsi="Arial" w:cstheme="minorBidi"/>
          </w:rPr>
          <w:t xml:space="preserve">Flowchart for </w:t>
        </w:r>
        <w:r w:rsidR="00F82C9F" w:rsidRPr="00BF2436">
          <w:rPr>
            <w:rStyle w:val="Hyperlink"/>
            <w:rFonts w:ascii="Arial" w:hAnsi="Arial" w:cstheme="minorBidi"/>
          </w:rPr>
          <w:t>suspected UTI in catheterised adults or those over 65 years</w:t>
        </w:r>
      </w:hyperlink>
    </w:p>
    <w:p w14:paraId="6FE0B98E" w14:textId="63A2B2B8" w:rsidR="00685842" w:rsidRDefault="00F82C9F" w:rsidP="00F82C9F">
      <w:pPr>
        <w:jc w:val="center"/>
        <w:rPr>
          <w:rFonts w:cs="Arial"/>
          <w:lang w:eastAsia="en-GB"/>
        </w:rPr>
      </w:pPr>
      <w:r>
        <w:rPr>
          <w:rFonts w:cs="Arial"/>
          <w:noProof/>
          <w:lang w:eastAsia="en-GB"/>
        </w:rPr>
        <w:drawing>
          <wp:inline distT="0" distB="0" distL="0" distR="0" wp14:anchorId="3666363B" wp14:editId="2F0D552A">
            <wp:extent cx="5753100" cy="879247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126" cy="8797098"/>
                    </a:xfrm>
                    <a:prstGeom prst="rect">
                      <a:avLst/>
                    </a:prstGeom>
                    <a:noFill/>
                    <a:ln>
                      <a:noFill/>
                    </a:ln>
                  </pic:spPr>
                </pic:pic>
              </a:graphicData>
            </a:graphic>
          </wp:inline>
        </w:drawing>
      </w:r>
      <w:r w:rsidR="00685842">
        <w:rPr>
          <w:rFonts w:cs="Arial"/>
          <w:lang w:eastAsia="en-GB"/>
        </w:rPr>
        <w:br w:type="page"/>
      </w:r>
    </w:p>
    <w:p w14:paraId="7F85AFA9" w14:textId="58BB8CB6" w:rsidR="00685842" w:rsidRDefault="00F40BB2" w:rsidP="000F30D9">
      <w:pPr>
        <w:spacing w:after="0"/>
        <w:rPr>
          <w:rFonts w:eastAsia="Calibri" w:cs="Times New Roman"/>
          <w:b/>
          <w:sz w:val="20"/>
          <w:szCs w:val="20"/>
        </w:rPr>
      </w:pPr>
      <w:r>
        <w:rPr>
          <w:rFonts w:eastAsia="Calibri" w:cs="Times New Roman"/>
          <w:b/>
          <w:noProof/>
          <w:sz w:val="20"/>
          <w:szCs w:val="20"/>
          <w:lang w:eastAsia="en-GB"/>
        </w:rPr>
        <w:lastRenderedPageBreak/>
        <w:drawing>
          <wp:anchor distT="0" distB="0" distL="114300" distR="114300" simplePos="0" relativeHeight="251692032" behindDoc="0" locked="0" layoutInCell="1" allowOverlap="1" wp14:anchorId="62C07F82" wp14:editId="0F17216A">
            <wp:simplePos x="0" y="0"/>
            <wp:positionH relativeFrom="column">
              <wp:posOffset>1301115</wp:posOffset>
            </wp:positionH>
            <wp:positionV relativeFrom="paragraph">
              <wp:posOffset>247015</wp:posOffset>
            </wp:positionV>
            <wp:extent cx="4071620" cy="4565650"/>
            <wp:effectExtent l="0" t="0" r="5080"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071620" cy="456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5842" w:rsidRPr="00685842">
        <w:rPr>
          <w:rFonts w:eastAsia="Calibri" w:cs="Times New Roman"/>
          <w:b/>
          <w:sz w:val="20"/>
          <w:szCs w:val="20"/>
        </w:rPr>
        <w:t xml:space="preserve">Table </w:t>
      </w:r>
      <w:r w:rsidR="0045049B">
        <w:rPr>
          <w:rFonts w:eastAsia="Calibri" w:cs="Times New Roman"/>
          <w:b/>
          <w:sz w:val="20"/>
          <w:szCs w:val="20"/>
        </w:rPr>
        <w:t>1</w:t>
      </w:r>
      <w:r w:rsidR="00685842" w:rsidRPr="00685842">
        <w:rPr>
          <w:rFonts w:eastAsia="Calibri" w:cs="Times New Roman"/>
          <w:b/>
          <w:sz w:val="20"/>
          <w:szCs w:val="20"/>
        </w:rPr>
        <w:t>:</w:t>
      </w:r>
      <w:r w:rsidR="00303F9E">
        <w:rPr>
          <w:rFonts w:eastAsia="Calibri" w:cs="Times New Roman"/>
          <w:b/>
          <w:sz w:val="20"/>
          <w:szCs w:val="20"/>
        </w:rPr>
        <w:t xml:space="preserve"> </w:t>
      </w:r>
      <w:r w:rsidR="00303F9E">
        <w:t>Choice of antibiotic: non-pregnant women aged 16 years and over</w:t>
      </w:r>
      <w:r w:rsidR="00136FF3">
        <w:t xml:space="preserve">; </w:t>
      </w:r>
      <w:hyperlink r:id="rId14" w:history="1">
        <w:r w:rsidR="00136FF3" w:rsidRPr="006A7297">
          <w:rPr>
            <w:rStyle w:val="Hyperlink"/>
            <w:rFonts w:ascii="Arial" w:hAnsi="Arial" w:cstheme="minorBidi"/>
          </w:rPr>
          <w:t>NICE/PHE Guidance</w:t>
        </w:r>
      </w:hyperlink>
      <w:r w:rsidR="00685842" w:rsidRPr="00685842">
        <w:rPr>
          <w:rFonts w:eastAsia="Calibri" w:cs="Times New Roman"/>
          <w:b/>
          <w:sz w:val="20"/>
          <w:szCs w:val="20"/>
        </w:rPr>
        <w:t xml:space="preserve"> </w:t>
      </w:r>
    </w:p>
    <w:p w14:paraId="2E1205B3" w14:textId="430D85EF" w:rsidR="0098545C" w:rsidRPr="00F46C87" w:rsidRDefault="0098545C" w:rsidP="000F30D9">
      <w:pPr>
        <w:spacing w:after="0"/>
        <w:rPr>
          <w:rFonts w:eastAsia="Calibri" w:cs="Times New Roman"/>
          <w:b/>
          <w:sz w:val="20"/>
          <w:szCs w:val="20"/>
        </w:rPr>
      </w:pPr>
    </w:p>
    <w:p w14:paraId="672907D5" w14:textId="3275FFA5" w:rsidR="00685842" w:rsidRPr="00685842" w:rsidRDefault="00604EE8" w:rsidP="00D407C2">
      <w:pPr>
        <w:spacing w:after="120"/>
        <w:rPr>
          <w:rFonts w:eastAsia="Calibri" w:cs="Arial"/>
          <w:sz w:val="24"/>
          <w:szCs w:val="24"/>
        </w:rPr>
      </w:pPr>
      <w:r w:rsidRPr="00685842">
        <w:rPr>
          <w:rFonts w:eastAsia="Calibri" w:cs="Times New Roman"/>
          <w:b/>
          <w:sz w:val="20"/>
          <w:szCs w:val="20"/>
        </w:rPr>
        <w:t xml:space="preserve">Table </w:t>
      </w:r>
      <w:r>
        <w:rPr>
          <w:rFonts w:eastAsia="Calibri" w:cs="Times New Roman"/>
          <w:b/>
          <w:sz w:val="20"/>
          <w:szCs w:val="20"/>
        </w:rPr>
        <w:t>2</w:t>
      </w:r>
      <w:r w:rsidRPr="00685842">
        <w:rPr>
          <w:rFonts w:eastAsia="Calibri" w:cs="Times New Roman"/>
          <w:b/>
          <w:sz w:val="20"/>
          <w:szCs w:val="20"/>
        </w:rPr>
        <w:t>:</w:t>
      </w:r>
      <w:r>
        <w:rPr>
          <w:rFonts w:eastAsia="Calibri" w:cs="Times New Roman"/>
          <w:b/>
          <w:sz w:val="20"/>
          <w:szCs w:val="20"/>
        </w:rPr>
        <w:t xml:space="preserve"> </w:t>
      </w:r>
      <w:r>
        <w:t xml:space="preserve">Choice of antibiotic: men aged 16 years and over; </w:t>
      </w:r>
      <w:hyperlink r:id="rId15" w:history="1">
        <w:r w:rsidRPr="006A7297">
          <w:rPr>
            <w:rStyle w:val="Hyperlink"/>
            <w:rFonts w:ascii="Arial" w:hAnsi="Arial" w:cstheme="minorBidi"/>
          </w:rPr>
          <w:t>NICE/PHE Guidance</w:t>
        </w:r>
      </w:hyperlink>
    </w:p>
    <w:p w14:paraId="78A1294A" w14:textId="4F72C040" w:rsidR="00550C38" w:rsidRPr="00550C38" w:rsidRDefault="0098545C" w:rsidP="00550C38">
      <w:pPr>
        <w:spacing w:after="0" w:line="240" w:lineRule="auto"/>
        <w:rPr>
          <w:rFonts w:eastAsia="Times New Roman" w:cs="Arial"/>
          <w:b/>
          <w:bCs/>
          <w:color w:val="1F497D"/>
          <w:sz w:val="26"/>
          <w:szCs w:val="26"/>
        </w:rPr>
      </w:pPr>
      <w:r>
        <w:rPr>
          <w:rFonts w:eastAsia="Calibri" w:cs="Arial"/>
          <w:b/>
          <w:noProof/>
          <w:color w:val="1F497D"/>
          <w:lang w:eastAsia="en-GB"/>
        </w:rPr>
        <w:drawing>
          <wp:anchor distT="0" distB="0" distL="114300" distR="114300" simplePos="0" relativeHeight="251691008" behindDoc="1" locked="0" layoutInCell="1" allowOverlap="1" wp14:anchorId="48E19278" wp14:editId="6A483339">
            <wp:simplePos x="0" y="0"/>
            <wp:positionH relativeFrom="column">
              <wp:posOffset>1304290</wp:posOffset>
            </wp:positionH>
            <wp:positionV relativeFrom="paragraph">
              <wp:posOffset>148590</wp:posOffset>
            </wp:positionV>
            <wp:extent cx="4117340" cy="319214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117340" cy="3192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9F6B0" w14:textId="51C36126" w:rsidR="00550C38" w:rsidRPr="00550C38" w:rsidRDefault="00550C38" w:rsidP="00550C38">
      <w:pPr>
        <w:spacing w:after="0" w:line="240" w:lineRule="auto"/>
        <w:rPr>
          <w:rFonts w:eastAsia="Calibri" w:cs="Arial"/>
          <w:b/>
          <w:color w:val="1F497D"/>
        </w:rPr>
      </w:pPr>
      <w:r w:rsidRPr="00550C38">
        <w:rPr>
          <w:rFonts w:eastAsia="Calibri" w:cs="Arial"/>
          <w:b/>
          <w:color w:val="1F497D"/>
        </w:rPr>
        <w:br w:type="page"/>
      </w:r>
    </w:p>
    <w:p w14:paraId="3DF91492" w14:textId="795A32C2" w:rsidR="00D407C2" w:rsidRDefault="00D407C2" w:rsidP="00550C38">
      <w:pPr>
        <w:spacing w:after="80" w:line="240" w:lineRule="auto"/>
        <w:rPr>
          <w:rFonts w:eastAsia="Calibri" w:cs="Arial"/>
          <w:b/>
          <w:color w:val="1F497D"/>
        </w:rPr>
        <w:sectPr w:rsidR="00D407C2" w:rsidSect="00FE1D89">
          <w:headerReference w:type="default" r:id="rId17"/>
          <w:footerReference w:type="default" r:id="rId18"/>
          <w:pgSz w:w="11906" w:h="16838"/>
          <w:pgMar w:top="720" w:right="720" w:bottom="720" w:left="720" w:header="680" w:footer="170" w:gutter="0"/>
          <w:pgBorders>
            <w:top w:val="single" w:sz="4" w:space="1" w:color="auto"/>
            <w:bottom w:val="single" w:sz="4" w:space="1" w:color="auto"/>
          </w:pgBorders>
          <w:cols w:space="708"/>
          <w:docGrid w:linePitch="360"/>
        </w:sectPr>
      </w:pPr>
    </w:p>
    <w:p w14:paraId="24B32EEE" w14:textId="77777777" w:rsidR="00F52C00" w:rsidRDefault="000F30D9" w:rsidP="000F30D9">
      <w:pPr>
        <w:spacing w:after="80" w:line="240" w:lineRule="auto"/>
        <w:rPr>
          <w:rFonts w:eastAsia="Calibri" w:cs="Times New Roman"/>
        </w:rPr>
      </w:pPr>
      <w:r w:rsidRPr="000E52B1">
        <w:rPr>
          <w:rFonts w:eastAsia="Calibri" w:cs="Arial"/>
          <w:b/>
          <w:sz w:val="28"/>
          <w:szCs w:val="28"/>
        </w:rPr>
        <w:lastRenderedPageBreak/>
        <w:t>Step 3</w:t>
      </w:r>
      <w:r w:rsidRPr="000E52B1">
        <w:rPr>
          <w:rFonts w:eastAsia="Calibri" w:cs="Times New Roman"/>
          <w:b/>
          <w:sz w:val="28"/>
          <w:szCs w:val="28"/>
        </w:rPr>
        <w:t xml:space="preserve">: </w:t>
      </w:r>
      <w:r w:rsidRPr="000E52B1">
        <w:rPr>
          <w:rFonts w:eastAsia="Calibri" w:cs="Times New Roman"/>
        </w:rPr>
        <w:t>Compete the data collection table below for each selected patient.</w:t>
      </w:r>
      <w:r w:rsidR="00F52C00">
        <w:rPr>
          <w:rFonts w:eastAsia="Calibri" w:cs="Times New Roman"/>
        </w:rPr>
        <w:t xml:space="preserve"> </w:t>
      </w:r>
    </w:p>
    <w:p w14:paraId="368BDF31" w14:textId="024ED0F6" w:rsidR="000F30D9" w:rsidRPr="00F52C00" w:rsidRDefault="00F52C00" w:rsidP="000F30D9">
      <w:pPr>
        <w:spacing w:after="80" w:line="240" w:lineRule="auto"/>
        <w:rPr>
          <w:rFonts w:eastAsia="Calibri" w:cs="Arial"/>
          <w:sz w:val="20"/>
          <w:szCs w:val="20"/>
        </w:rPr>
      </w:pPr>
      <w:r w:rsidRPr="00F52C00">
        <w:rPr>
          <w:rFonts w:eastAsia="Calibri" w:cs="Times New Roman"/>
          <w:b/>
          <w:bCs/>
          <w:sz w:val="20"/>
          <w:szCs w:val="20"/>
        </w:rPr>
        <w:t>COVID-19:</w:t>
      </w:r>
      <w:r w:rsidRPr="00F52C00">
        <w:rPr>
          <w:rFonts w:eastAsia="Calibri" w:cs="Times New Roman"/>
          <w:sz w:val="20"/>
          <w:szCs w:val="20"/>
        </w:rPr>
        <w:t xml:space="preserve"> It is assumed that COVID-19 will have been excluded as a likely cause for high temperature.</w:t>
      </w:r>
    </w:p>
    <w:tbl>
      <w:tblPr>
        <w:tblW w:w="15262" w:type="dxa"/>
        <w:tblInd w:w="113" w:type="dxa"/>
        <w:tblLayout w:type="fixed"/>
        <w:tblCellMar>
          <w:left w:w="28" w:type="dxa"/>
          <w:right w:w="28" w:type="dxa"/>
        </w:tblCellMar>
        <w:tblLook w:val="04A0" w:firstRow="1" w:lastRow="0" w:firstColumn="1" w:lastColumn="0" w:noHBand="0" w:noVBand="1"/>
      </w:tblPr>
      <w:tblGrid>
        <w:gridCol w:w="199"/>
        <w:gridCol w:w="2412"/>
        <w:gridCol w:w="301"/>
        <w:gridCol w:w="314"/>
        <w:gridCol w:w="314"/>
        <w:gridCol w:w="314"/>
        <w:gridCol w:w="314"/>
        <w:gridCol w:w="314"/>
        <w:gridCol w:w="314"/>
        <w:gridCol w:w="313"/>
        <w:gridCol w:w="313"/>
        <w:gridCol w:w="312"/>
        <w:gridCol w:w="283"/>
        <w:gridCol w:w="307"/>
        <w:gridCol w:w="336"/>
        <w:gridCol w:w="322"/>
        <w:gridCol w:w="311"/>
        <w:gridCol w:w="347"/>
        <w:gridCol w:w="322"/>
        <w:gridCol w:w="364"/>
        <w:gridCol w:w="336"/>
        <w:gridCol w:w="350"/>
        <w:gridCol w:w="364"/>
        <w:gridCol w:w="350"/>
        <w:gridCol w:w="350"/>
        <w:gridCol w:w="350"/>
        <w:gridCol w:w="364"/>
        <w:gridCol w:w="350"/>
        <w:gridCol w:w="336"/>
        <w:gridCol w:w="349"/>
        <w:gridCol w:w="348"/>
        <w:gridCol w:w="308"/>
        <w:gridCol w:w="923"/>
        <w:gridCol w:w="923"/>
        <w:gridCol w:w="926"/>
        <w:gridCol w:w="9"/>
      </w:tblGrid>
      <w:tr w:rsidR="00593E67" w:rsidRPr="00EA79F1" w14:paraId="27748D61" w14:textId="77777777" w:rsidTr="008F060B">
        <w:trPr>
          <w:gridAfter w:val="1"/>
          <w:wAfter w:w="9" w:type="dxa"/>
          <w:trHeight w:val="360"/>
        </w:trPr>
        <w:tc>
          <w:tcPr>
            <w:tcW w:w="15253" w:type="dxa"/>
            <w:gridSpan w:val="35"/>
            <w:tcBorders>
              <w:top w:val="single" w:sz="4" w:space="0" w:color="auto"/>
              <w:left w:val="single" w:sz="4" w:space="0" w:color="auto"/>
              <w:bottom w:val="single" w:sz="4" w:space="0" w:color="auto"/>
              <w:right w:val="single" w:sz="4" w:space="0" w:color="auto"/>
            </w:tcBorders>
            <w:shd w:val="clear" w:color="000000" w:fill="F2F2F2"/>
            <w:vAlign w:val="center"/>
            <w:hideMark/>
          </w:tcPr>
          <w:p w14:paraId="11EEC95B" w14:textId="31F9A59D" w:rsidR="00593E67" w:rsidRDefault="00593E67"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Patients in audit consulting with suspected UTI, DO NOT HAVE URINARY CATHETER and are OVER 65 years</w:t>
            </w:r>
          </w:p>
          <w:p w14:paraId="78065EEC" w14:textId="45B6D3F9" w:rsidR="00593E67" w:rsidRPr="00EA79F1" w:rsidRDefault="00593E67"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br w:type="page"/>
            </w:r>
            <w:r w:rsidRPr="00EA79F1">
              <w:rPr>
                <w:rFonts w:ascii="Arial Narrow" w:eastAsia="Times New Roman" w:hAnsi="Arial Narrow" w:cs="Arial"/>
                <w:color w:val="000000"/>
                <w:sz w:val="20"/>
                <w:szCs w:val="20"/>
                <w:lang w:eastAsia="en-GB"/>
              </w:rPr>
              <w:t>complete the table using the numbers 1 and 0 where yes=1, no=0</w:t>
            </w:r>
          </w:p>
        </w:tc>
      </w:tr>
      <w:tr w:rsidR="00593E67" w:rsidRPr="00EA79F1" w14:paraId="5CFE8935" w14:textId="77777777" w:rsidTr="008F060B">
        <w:trPr>
          <w:gridAfter w:val="1"/>
          <w:wAfter w:w="9" w:type="dxa"/>
          <w:trHeight w:val="645"/>
        </w:trPr>
        <w:tc>
          <w:tcPr>
            <w:tcW w:w="2611"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D608FA4" w14:textId="3FE61323" w:rsidR="00EA79F1" w:rsidRPr="00EA79F1" w:rsidRDefault="00593E67"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Compliance with PHE guidance for m</w:t>
            </w:r>
            <w:r w:rsidR="00EA79F1" w:rsidRPr="00EA79F1">
              <w:rPr>
                <w:rFonts w:ascii="Arial Narrow" w:eastAsia="Times New Roman" w:hAnsi="Arial Narrow" w:cs="Arial"/>
                <w:b/>
                <w:bCs/>
                <w:color w:val="000000"/>
                <w:sz w:val="20"/>
                <w:szCs w:val="20"/>
                <w:lang w:eastAsia="en-GB"/>
              </w:rPr>
              <w:t>anagement of UTI in over 65s</w:t>
            </w:r>
          </w:p>
        </w:tc>
        <w:tc>
          <w:tcPr>
            <w:tcW w:w="301" w:type="dxa"/>
            <w:tcBorders>
              <w:top w:val="nil"/>
              <w:left w:val="nil"/>
              <w:bottom w:val="single" w:sz="4" w:space="0" w:color="auto"/>
              <w:right w:val="single" w:sz="4" w:space="0" w:color="auto"/>
            </w:tcBorders>
            <w:shd w:val="clear" w:color="000000" w:fill="F2F2F2"/>
            <w:noWrap/>
            <w:vAlign w:val="center"/>
            <w:hideMark/>
          </w:tcPr>
          <w:p w14:paraId="3C735268"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w:t>
            </w:r>
          </w:p>
        </w:tc>
        <w:tc>
          <w:tcPr>
            <w:tcW w:w="314" w:type="dxa"/>
            <w:tcBorders>
              <w:top w:val="nil"/>
              <w:left w:val="nil"/>
              <w:bottom w:val="single" w:sz="4" w:space="0" w:color="auto"/>
              <w:right w:val="single" w:sz="4" w:space="0" w:color="auto"/>
            </w:tcBorders>
            <w:shd w:val="clear" w:color="000000" w:fill="F2F2F2"/>
            <w:noWrap/>
            <w:vAlign w:val="center"/>
            <w:hideMark/>
          </w:tcPr>
          <w:p w14:paraId="2F2D32BA"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2</w:t>
            </w:r>
          </w:p>
        </w:tc>
        <w:tc>
          <w:tcPr>
            <w:tcW w:w="314" w:type="dxa"/>
            <w:tcBorders>
              <w:top w:val="nil"/>
              <w:left w:val="nil"/>
              <w:bottom w:val="single" w:sz="4" w:space="0" w:color="auto"/>
              <w:right w:val="single" w:sz="4" w:space="0" w:color="auto"/>
            </w:tcBorders>
            <w:shd w:val="clear" w:color="000000" w:fill="F2F2F2"/>
            <w:noWrap/>
            <w:vAlign w:val="center"/>
            <w:hideMark/>
          </w:tcPr>
          <w:p w14:paraId="73FFE654"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3</w:t>
            </w:r>
          </w:p>
        </w:tc>
        <w:tc>
          <w:tcPr>
            <w:tcW w:w="314" w:type="dxa"/>
            <w:tcBorders>
              <w:top w:val="nil"/>
              <w:left w:val="nil"/>
              <w:bottom w:val="single" w:sz="4" w:space="0" w:color="auto"/>
              <w:right w:val="single" w:sz="4" w:space="0" w:color="auto"/>
            </w:tcBorders>
            <w:shd w:val="clear" w:color="000000" w:fill="F2F2F2"/>
            <w:noWrap/>
            <w:vAlign w:val="center"/>
            <w:hideMark/>
          </w:tcPr>
          <w:p w14:paraId="3B341FC6"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4</w:t>
            </w:r>
          </w:p>
        </w:tc>
        <w:tc>
          <w:tcPr>
            <w:tcW w:w="314" w:type="dxa"/>
            <w:tcBorders>
              <w:top w:val="nil"/>
              <w:left w:val="nil"/>
              <w:bottom w:val="single" w:sz="4" w:space="0" w:color="auto"/>
              <w:right w:val="single" w:sz="4" w:space="0" w:color="auto"/>
            </w:tcBorders>
            <w:shd w:val="clear" w:color="000000" w:fill="F2F2F2"/>
            <w:noWrap/>
            <w:vAlign w:val="center"/>
            <w:hideMark/>
          </w:tcPr>
          <w:p w14:paraId="59B3C120"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5</w:t>
            </w:r>
          </w:p>
        </w:tc>
        <w:tc>
          <w:tcPr>
            <w:tcW w:w="314" w:type="dxa"/>
            <w:tcBorders>
              <w:top w:val="nil"/>
              <w:left w:val="nil"/>
              <w:bottom w:val="single" w:sz="4" w:space="0" w:color="auto"/>
              <w:right w:val="single" w:sz="4" w:space="0" w:color="auto"/>
            </w:tcBorders>
            <w:shd w:val="clear" w:color="000000" w:fill="F2F2F2"/>
            <w:noWrap/>
            <w:vAlign w:val="center"/>
            <w:hideMark/>
          </w:tcPr>
          <w:p w14:paraId="6004CC6E"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6</w:t>
            </w:r>
          </w:p>
        </w:tc>
        <w:tc>
          <w:tcPr>
            <w:tcW w:w="314" w:type="dxa"/>
            <w:tcBorders>
              <w:top w:val="nil"/>
              <w:left w:val="nil"/>
              <w:bottom w:val="single" w:sz="4" w:space="0" w:color="auto"/>
              <w:right w:val="single" w:sz="4" w:space="0" w:color="auto"/>
            </w:tcBorders>
            <w:shd w:val="clear" w:color="000000" w:fill="F2F2F2"/>
            <w:noWrap/>
            <w:vAlign w:val="center"/>
            <w:hideMark/>
          </w:tcPr>
          <w:p w14:paraId="33236FB4"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7</w:t>
            </w:r>
          </w:p>
        </w:tc>
        <w:tc>
          <w:tcPr>
            <w:tcW w:w="313" w:type="dxa"/>
            <w:tcBorders>
              <w:top w:val="nil"/>
              <w:left w:val="nil"/>
              <w:bottom w:val="single" w:sz="4" w:space="0" w:color="auto"/>
              <w:right w:val="single" w:sz="4" w:space="0" w:color="auto"/>
            </w:tcBorders>
            <w:shd w:val="clear" w:color="000000" w:fill="F2F2F2"/>
            <w:noWrap/>
            <w:vAlign w:val="center"/>
            <w:hideMark/>
          </w:tcPr>
          <w:p w14:paraId="71811AC3"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8</w:t>
            </w:r>
          </w:p>
        </w:tc>
        <w:tc>
          <w:tcPr>
            <w:tcW w:w="313" w:type="dxa"/>
            <w:tcBorders>
              <w:top w:val="nil"/>
              <w:left w:val="nil"/>
              <w:bottom w:val="single" w:sz="4" w:space="0" w:color="auto"/>
              <w:right w:val="single" w:sz="4" w:space="0" w:color="auto"/>
            </w:tcBorders>
            <w:shd w:val="clear" w:color="000000" w:fill="F2F2F2"/>
            <w:noWrap/>
            <w:vAlign w:val="center"/>
            <w:hideMark/>
          </w:tcPr>
          <w:p w14:paraId="00ECAAE5"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9</w:t>
            </w:r>
          </w:p>
        </w:tc>
        <w:tc>
          <w:tcPr>
            <w:tcW w:w="312" w:type="dxa"/>
            <w:tcBorders>
              <w:top w:val="nil"/>
              <w:left w:val="nil"/>
              <w:bottom w:val="single" w:sz="4" w:space="0" w:color="auto"/>
              <w:right w:val="single" w:sz="4" w:space="0" w:color="auto"/>
            </w:tcBorders>
            <w:shd w:val="clear" w:color="000000" w:fill="F2F2F2"/>
            <w:noWrap/>
            <w:vAlign w:val="center"/>
            <w:hideMark/>
          </w:tcPr>
          <w:p w14:paraId="1264D701"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10</w:t>
            </w:r>
          </w:p>
        </w:tc>
        <w:tc>
          <w:tcPr>
            <w:tcW w:w="283" w:type="dxa"/>
            <w:tcBorders>
              <w:top w:val="nil"/>
              <w:left w:val="nil"/>
              <w:bottom w:val="single" w:sz="4" w:space="0" w:color="auto"/>
              <w:right w:val="single" w:sz="4" w:space="0" w:color="auto"/>
            </w:tcBorders>
            <w:shd w:val="clear" w:color="000000" w:fill="F2F2F2"/>
            <w:noWrap/>
            <w:vAlign w:val="center"/>
            <w:hideMark/>
          </w:tcPr>
          <w:p w14:paraId="4199039A"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11</w:t>
            </w:r>
          </w:p>
        </w:tc>
        <w:tc>
          <w:tcPr>
            <w:tcW w:w="307" w:type="dxa"/>
            <w:tcBorders>
              <w:top w:val="nil"/>
              <w:left w:val="nil"/>
              <w:bottom w:val="single" w:sz="4" w:space="0" w:color="auto"/>
              <w:right w:val="single" w:sz="4" w:space="0" w:color="auto"/>
            </w:tcBorders>
            <w:shd w:val="clear" w:color="000000" w:fill="F2F2F2"/>
            <w:noWrap/>
            <w:vAlign w:val="center"/>
            <w:hideMark/>
          </w:tcPr>
          <w:p w14:paraId="262BFFCE"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12</w:t>
            </w:r>
          </w:p>
        </w:tc>
        <w:tc>
          <w:tcPr>
            <w:tcW w:w="336" w:type="dxa"/>
            <w:tcBorders>
              <w:top w:val="nil"/>
              <w:left w:val="nil"/>
              <w:bottom w:val="single" w:sz="4" w:space="0" w:color="auto"/>
              <w:right w:val="single" w:sz="4" w:space="0" w:color="auto"/>
            </w:tcBorders>
            <w:shd w:val="clear" w:color="000000" w:fill="F2F2F2"/>
            <w:noWrap/>
            <w:vAlign w:val="center"/>
            <w:hideMark/>
          </w:tcPr>
          <w:p w14:paraId="01013D55"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13</w:t>
            </w:r>
          </w:p>
        </w:tc>
        <w:tc>
          <w:tcPr>
            <w:tcW w:w="322" w:type="dxa"/>
            <w:tcBorders>
              <w:top w:val="nil"/>
              <w:left w:val="nil"/>
              <w:bottom w:val="single" w:sz="4" w:space="0" w:color="auto"/>
              <w:right w:val="single" w:sz="4" w:space="0" w:color="auto"/>
            </w:tcBorders>
            <w:shd w:val="clear" w:color="000000" w:fill="F2F2F2"/>
            <w:noWrap/>
            <w:vAlign w:val="center"/>
            <w:hideMark/>
          </w:tcPr>
          <w:p w14:paraId="279AA1E6"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14</w:t>
            </w:r>
          </w:p>
        </w:tc>
        <w:tc>
          <w:tcPr>
            <w:tcW w:w="311" w:type="dxa"/>
            <w:tcBorders>
              <w:top w:val="nil"/>
              <w:left w:val="nil"/>
              <w:bottom w:val="single" w:sz="4" w:space="0" w:color="auto"/>
              <w:right w:val="single" w:sz="4" w:space="0" w:color="auto"/>
            </w:tcBorders>
            <w:shd w:val="clear" w:color="000000" w:fill="F2F2F2"/>
            <w:noWrap/>
            <w:vAlign w:val="center"/>
            <w:hideMark/>
          </w:tcPr>
          <w:p w14:paraId="7241BAFC"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15</w:t>
            </w:r>
          </w:p>
        </w:tc>
        <w:tc>
          <w:tcPr>
            <w:tcW w:w="347" w:type="dxa"/>
            <w:tcBorders>
              <w:top w:val="nil"/>
              <w:left w:val="nil"/>
              <w:bottom w:val="single" w:sz="4" w:space="0" w:color="auto"/>
              <w:right w:val="single" w:sz="4" w:space="0" w:color="auto"/>
            </w:tcBorders>
            <w:shd w:val="clear" w:color="000000" w:fill="F2F2F2"/>
            <w:noWrap/>
            <w:vAlign w:val="center"/>
            <w:hideMark/>
          </w:tcPr>
          <w:p w14:paraId="5EAF575C"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16</w:t>
            </w:r>
          </w:p>
        </w:tc>
        <w:tc>
          <w:tcPr>
            <w:tcW w:w="322" w:type="dxa"/>
            <w:tcBorders>
              <w:top w:val="nil"/>
              <w:left w:val="nil"/>
              <w:bottom w:val="single" w:sz="4" w:space="0" w:color="auto"/>
              <w:right w:val="single" w:sz="4" w:space="0" w:color="auto"/>
            </w:tcBorders>
            <w:shd w:val="clear" w:color="000000" w:fill="F2F2F2"/>
            <w:noWrap/>
            <w:vAlign w:val="center"/>
            <w:hideMark/>
          </w:tcPr>
          <w:p w14:paraId="07B745C2"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17</w:t>
            </w:r>
          </w:p>
        </w:tc>
        <w:tc>
          <w:tcPr>
            <w:tcW w:w="364" w:type="dxa"/>
            <w:tcBorders>
              <w:top w:val="nil"/>
              <w:left w:val="nil"/>
              <w:bottom w:val="single" w:sz="4" w:space="0" w:color="auto"/>
              <w:right w:val="single" w:sz="4" w:space="0" w:color="auto"/>
            </w:tcBorders>
            <w:shd w:val="clear" w:color="000000" w:fill="F2F2F2"/>
            <w:noWrap/>
            <w:vAlign w:val="center"/>
            <w:hideMark/>
          </w:tcPr>
          <w:p w14:paraId="1CFBD515"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18</w:t>
            </w:r>
          </w:p>
        </w:tc>
        <w:tc>
          <w:tcPr>
            <w:tcW w:w="336" w:type="dxa"/>
            <w:tcBorders>
              <w:top w:val="nil"/>
              <w:left w:val="nil"/>
              <w:bottom w:val="single" w:sz="4" w:space="0" w:color="auto"/>
              <w:right w:val="single" w:sz="4" w:space="0" w:color="auto"/>
            </w:tcBorders>
            <w:shd w:val="clear" w:color="000000" w:fill="F2F2F2"/>
            <w:noWrap/>
            <w:vAlign w:val="center"/>
            <w:hideMark/>
          </w:tcPr>
          <w:p w14:paraId="042A438D"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19</w:t>
            </w:r>
          </w:p>
        </w:tc>
        <w:tc>
          <w:tcPr>
            <w:tcW w:w="350" w:type="dxa"/>
            <w:tcBorders>
              <w:top w:val="nil"/>
              <w:left w:val="nil"/>
              <w:bottom w:val="single" w:sz="4" w:space="0" w:color="auto"/>
              <w:right w:val="single" w:sz="4" w:space="0" w:color="auto"/>
            </w:tcBorders>
            <w:shd w:val="clear" w:color="000000" w:fill="F2F2F2"/>
            <w:noWrap/>
            <w:vAlign w:val="center"/>
            <w:hideMark/>
          </w:tcPr>
          <w:p w14:paraId="646E1F2F"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20</w:t>
            </w:r>
          </w:p>
        </w:tc>
        <w:tc>
          <w:tcPr>
            <w:tcW w:w="364" w:type="dxa"/>
            <w:tcBorders>
              <w:top w:val="nil"/>
              <w:left w:val="nil"/>
              <w:bottom w:val="single" w:sz="4" w:space="0" w:color="auto"/>
              <w:right w:val="single" w:sz="4" w:space="0" w:color="auto"/>
            </w:tcBorders>
            <w:shd w:val="clear" w:color="000000" w:fill="F2F2F2"/>
            <w:noWrap/>
            <w:vAlign w:val="center"/>
            <w:hideMark/>
          </w:tcPr>
          <w:p w14:paraId="6FAF394B"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21</w:t>
            </w:r>
          </w:p>
        </w:tc>
        <w:tc>
          <w:tcPr>
            <w:tcW w:w="350" w:type="dxa"/>
            <w:tcBorders>
              <w:top w:val="nil"/>
              <w:left w:val="nil"/>
              <w:bottom w:val="single" w:sz="4" w:space="0" w:color="auto"/>
              <w:right w:val="single" w:sz="4" w:space="0" w:color="auto"/>
            </w:tcBorders>
            <w:shd w:val="clear" w:color="000000" w:fill="F2F2F2"/>
            <w:noWrap/>
            <w:vAlign w:val="center"/>
            <w:hideMark/>
          </w:tcPr>
          <w:p w14:paraId="3035EFAD"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22</w:t>
            </w:r>
          </w:p>
        </w:tc>
        <w:tc>
          <w:tcPr>
            <w:tcW w:w="350" w:type="dxa"/>
            <w:tcBorders>
              <w:top w:val="nil"/>
              <w:left w:val="nil"/>
              <w:bottom w:val="single" w:sz="4" w:space="0" w:color="auto"/>
              <w:right w:val="single" w:sz="4" w:space="0" w:color="auto"/>
            </w:tcBorders>
            <w:shd w:val="clear" w:color="000000" w:fill="F2F2F2"/>
            <w:noWrap/>
            <w:vAlign w:val="center"/>
            <w:hideMark/>
          </w:tcPr>
          <w:p w14:paraId="20389C63"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23</w:t>
            </w:r>
          </w:p>
        </w:tc>
        <w:tc>
          <w:tcPr>
            <w:tcW w:w="350" w:type="dxa"/>
            <w:tcBorders>
              <w:top w:val="nil"/>
              <w:left w:val="nil"/>
              <w:bottom w:val="single" w:sz="4" w:space="0" w:color="auto"/>
              <w:right w:val="single" w:sz="4" w:space="0" w:color="auto"/>
            </w:tcBorders>
            <w:shd w:val="clear" w:color="000000" w:fill="F2F2F2"/>
            <w:noWrap/>
            <w:vAlign w:val="center"/>
            <w:hideMark/>
          </w:tcPr>
          <w:p w14:paraId="36D441F4"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24</w:t>
            </w:r>
          </w:p>
        </w:tc>
        <w:tc>
          <w:tcPr>
            <w:tcW w:w="364" w:type="dxa"/>
            <w:tcBorders>
              <w:top w:val="nil"/>
              <w:left w:val="nil"/>
              <w:bottom w:val="single" w:sz="4" w:space="0" w:color="auto"/>
              <w:right w:val="single" w:sz="4" w:space="0" w:color="auto"/>
            </w:tcBorders>
            <w:shd w:val="clear" w:color="000000" w:fill="F2F2F2"/>
            <w:noWrap/>
            <w:vAlign w:val="center"/>
            <w:hideMark/>
          </w:tcPr>
          <w:p w14:paraId="07F30C21"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25</w:t>
            </w:r>
          </w:p>
        </w:tc>
        <w:tc>
          <w:tcPr>
            <w:tcW w:w="350" w:type="dxa"/>
            <w:tcBorders>
              <w:top w:val="nil"/>
              <w:left w:val="nil"/>
              <w:bottom w:val="single" w:sz="4" w:space="0" w:color="auto"/>
              <w:right w:val="single" w:sz="4" w:space="0" w:color="auto"/>
            </w:tcBorders>
            <w:shd w:val="clear" w:color="000000" w:fill="F2F2F2"/>
            <w:noWrap/>
            <w:vAlign w:val="center"/>
            <w:hideMark/>
          </w:tcPr>
          <w:p w14:paraId="12250357"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26</w:t>
            </w:r>
          </w:p>
        </w:tc>
        <w:tc>
          <w:tcPr>
            <w:tcW w:w="336" w:type="dxa"/>
            <w:tcBorders>
              <w:top w:val="nil"/>
              <w:left w:val="nil"/>
              <w:bottom w:val="single" w:sz="4" w:space="0" w:color="auto"/>
              <w:right w:val="single" w:sz="4" w:space="0" w:color="auto"/>
            </w:tcBorders>
            <w:shd w:val="clear" w:color="000000" w:fill="F2F2F2"/>
            <w:noWrap/>
            <w:vAlign w:val="center"/>
            <w:hideMark/>
          </w:tcPr>
          <w:p w14:paraId="30FDE0AC"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27</w:t>
            </w:r>
          </w:p>
        </w:tc>
        <w:tc>
          <w:tcPr>
            <w:tcW w:w="349" w:type="dxa"/>
            <w:tcBorders>
              <w:top w:val="nil"/>
              <w:left w:val="nil"/>
              <w:bottom w:val="single" w:sz="4" w:space="0" w:color="auto"/>
              <w:right w:val="single" w:sz="4" w:space="0" w:color="auto"/>
            </w:tcBorders>
            <w:shd w:val="clear" w:color="000000" w:fill="F2F2F2"/>
            <w:noWrap/>
            <w:vAlign w:val="center"/>
            <w:hideMark/>
          </w:tcPr>
          <w:p w14:paraId="16A0E594"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28</w:t>
            </w:r>
          </w:p>
        </w:tc>
        <w:tc>
          <w:tcPr>
            <w:tcW w:w="348" w:type="dxa"/>
            <w:tcBorders>
              <w:top w:val="nil"/>
              <w:left w:val="nil"/>
              <w:bottom w:val="single" w:sz="4" w:space="0" w:color="auto"/>
              <w:right w:val="single" w:sz="4" w:space="0" w:color="auto"/>
            </w:tcBorders>
            <w:shd w:val="clear" w:color="000000" w:fill="F2F2F2"/>
            <w:noWrap/>
            <w:vAlign w:val="center"/>
            <w:hideMark/>
          </w:tcPr>
          <w:p w14:paraId="35940FFF"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29</w:t>
            </w:r>
          </w:p>
        </w:tc>
        <w:tc>
          <w:tcPr>
            <w:tcW w:w="308" w:type="dxa"/>
            <w:tcBorders>
              <w:top w:val="nil"/>
              <w:left w:val="nil"/>
              <w:bottom w:val="single" w:sz="4" w:space="0" w:color="auto"/>
              <w:right w:val="single" w:sz="4" w:space="0" w:color="auto"/>
            </w:tcBorders>
            <w:shd w:val="clear" w:color="000000" w:fill="F2F2F2"/>
            <w:noWrap/>
            <w:vAlign w:val="center"/>
            <w:hideMark/>
          </w:tcPr>
          <w:p w14:paraId="0C366A14"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30</w:t>
            </w:r>
          </w:p>
        </w:tc>
        <w:tc>
          <w:tcPr>
            <w:tcW w:w="923" w:type="dxa"/>
            <w:vMerge w:val="restart"/>
            <w:tcBorders>
              <w:top w:val="nil"/>
              <w:left w:val="single" w:sz="4" w:space="0" w:color="auto"/>
              <w:bottom w:val="single" w:sz="4" w:space="0" w:color="auto"/>
              <w:right w:val="single" w:sz="4" w:space="0" w:color="auto"/>
            </w:tcBorders>
            <w:shd w:val="clear" w:color="000000" w:fill="F2F2F2"/>
            <w:vAlign w:val="center"/>
            <w:hideMark/>
          </w:tcPr>
          <w:p w14:paraId="1E903CD6"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Number of patients (N)</w:t>
            </w:r>
          </w:p>
        </w:tc>
        <w:tc>
          <w:tcPr>
            <w:tcW w:w="923" w:type="dxa"/>
            <w:vMerge w:val="restart"/>
            <w:tcBorders>
              <w:top w:val="nil"/>
              <w:left w:val="single" w:sz="4" w:space="0" w:color="auto"/>
              <w:bottom w:val="single" w:sz="4" w:space="0" w:color="auto"/>
              <w:right w:val="single" w:sz="4" w:space="0" w:color="auto"/>
            </w:tcBorders>
            <w:shd w:val="clear" w:color="000000" w:fill="F2F2F2"/>
            <w:vAlign w:val="center"/>
            <w:hideMark/>
          </w:tcPr>
          <w:p w14:paraId="1E7AA0BB"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of Total with UTI</w:t>
            </w:r>
          </w:p>
        </w:tc>
        <w:tc>
          <w:tcPr>
            <w:tcW w:w="926" w:type="dxa"/>
            <w:vMerge w:val="restart"/>
            <w:tcBorders>
              <w:top w:val="nil"/>
              <w:left w:val="single" w:sz="4" w:space="0" w:color="auto"/>
              <w:bottom w:val="single" w:sz="4" w:space="0" w:color="auto"/>
              <w:right w:val="single" w:sz="4" w:space="0" w:color="auto"/>
            </w:tcBorders>
            <w:shd w:val="clear" w:color="000000" w:fill="F2F2F2"/>
            <w:vAlign w:val="center"/>
            <w:hideMark/>
          </w:tcPr>
          <w:p w14:paraId="6174E83E"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xml:space="preserve">Your target % for good practice </w:t>
            </w:r>
          </w:p>
        </w:tc>
      </w:tr>
      <w:tr w:rsidR="00593E67" w:rsidRPr="00EA79F1" w14:paraId="41598E0F" w14:textId="77777777" w:rsidTr="008F060B">
        <w:trPr>
          <w:gridAfter w:val="1"/>
          <w:wAfter w:w="9" w:type="dxa"/>
          <w:trHeight w:val="220"/>
        </w:trPr>
        <w:tc>
          <w:tcPr>
            <w:tcW w:w="2611"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BE2ABAB" w14:textId="77777777" w:rsidR="00EA79F1" w:rsidRPr="00EA79F1" w:rsidRDefault="00EA79F1" w:rsidP="00EA79F1">
            <w:pPr>
              <w:spacing w:after="0" w:line="240" w:lineRule="auto"/>
              <w:jc w:val="right"/>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Patient ID</w:t>
            </w:r>
          </w:p>
        </w:tc>
        <w:tc>
          <w:tcPr>
            <w:tcW w:w="301" w:type="dxa"/>
            <w:tcBorders>
              <w:top w:val="nil"/>
              <w:left w:val="nil"/>
              <w:bottom w:val="single" w:sz="4" w:space="0" w:color="auto"/>
              <w:right w:val="single" w:sz="4" w:space="0" w:color="auto"/>
            </w:tcBorders>
            <w:shd w:val="clear" w:color="000000" w:fill="F2F2F2"/>
            <w:noWrap/>
            <w:vAlign w:val="center"/>
            <w:hideMark/>
          </w:tcPr>
          <w:p w14:paraId="31E08ACD"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0E399F7C"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53A816B0"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727B3214"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7B3D28CA"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7452D394"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288BBAE5"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13" w:type="dxa"/>
            <w:tcBorders>
              <w:top w:val="nil"/>
              <w:left w:val="nil"/>
              <w:bottom w:val="single" w:sz="4" w:space="0" w:color="auto"/>
              <w:right w:val="single" w:sz="4" w:space="0" w:color="auto"/>
            </w:tcBorders>
            <w:shd w:val="clear" w:color="000000" w:fill="F2F2F2"/>
            <w:noWrap/>
            <w:vAlign w:val="center"/>
            <w:hideMark/>
          </w:tcPr>
          <w:p w14:paraId="138DACD9"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13" w:type="dxa"/>
            <w:tcBorders>
              <w:top w:val="nil"/>
              <w:left w:val="nil"/>
              <w:bottom w:val="single" w:sz="4" w:space="0" w:color="auto"/>
              <w:right w:val="single" w:sz="4" w:space="0" w:color="auto"/>
            </w:tcBorders>
            <w:shd w:val="clear" w:color="000000" w:fill="F2F2F2"/>
            <w:noWrap/>
            <w:vAlign w:val="center"/>
            <w:hideMark/>
          </w:tcPr>
          <w:p w14:paraId="3D2CC983"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12" w:type="dxa"/>
            <w:tcBorders>
              <w:top w:val="nil"/>
              <w:left w:val="nil"/>
              <w:bottom w:val="single" w:sz="4" w:space="0" w:color="auto"/>
              <w:right w:val="single" w:sz="4" w:space="0" w:color="auto"/>
            </w:tcBorders>
            <w:shd w:val="clear" w:color="000000" w:fill="F2F2F2"/>
            <w:noWrap/>
            <w:vAlign w:val="center"/>
            <w:hideMark/>
          </w:tcPr>
          <w:p w14:paraId="7A3B87C5"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283" w:type="dxa"/>
            <w:tcBorders>
              <w:top w:val="nil"/>
              <w:left w:val="nil"/>
              <w:bottom w:val="single" w:sz="4" w:space="0" w:color="auto"/>
              <w:right w:val="single" w:sz="4" w:space="0" w:color="auto"/>
            </w:tcBorders>
            <w:shd w:val="clear" w:color="000000" w:fill="F2F2F2"/>
            <w:noWrap/>
            <w:vAlign w:val="center"/>
            <w:hideMark/>
          </w:tcPr>
          <w:p w14:paraId="58D480F5"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07" w:type="dxa"/>
            <w:tcBorders>
              <w:top w:val="nil"/>
              <w:left w:val="nil"/>
              <w:bottom w:val="single" w:sz="4" w:space="0" w:color="auto"/>
              <w:right w:val="single" w:sz="4" w:space="0" w:color="auto"/>
            </w:tcBorders>
            <w:shd w:val="clear" w:color="000000" w:fill="F2F2F2"/>
            <w:noWrap/>
            <w:vAlign w:val="center"/>
            <w:hideMark/>
          </w:tcPr>
          <w:p w14:paraId="6B642286"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36" w:type="dxa"/>
            <w:tcBorders>
              <w:top w:val="nil"/>
              <w:left w:val="nil"/>
              <w:bottom w:val="single" w:sz="4" w:space="0" w:color="auto"/>
              <w:right w:val="single" w:sz="4" w:space="0" w:color="auto"/>
            </w:tcBorders>
            <w:shd w:val="clear" w:color="000000" w:fill="F2F2F2"/>
            <w:noWrap/>
            <w:vAlign w:val="center"/>
            <w:hideMark/>
          </w:tcPr>
          <w:p w14:paraId="7B8D619E"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22" w:type="dxa"/>
            <w:tcBorders>
              <w:top w:val="nil"/>
              <w:left w:val="nil"/>
              <w:bottom w:val="single" w:sz="4" w:space="0" w:color="auto"/>
              <w:right w:val="single" w:sz="4" w:space="0" w:color="auto"/>
            </w:tcBorders>
            <w:shd w:val="clear" w:color="000000" w:fill="F2F2F2"/>
            <w:noWrap/>
            <w:vAlign w:val="center"/>
            <w:hideMark/>
          </w:tcPr>
          <w:p w14:paraId="79E6DCD0"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11" w:type="dxa"/>
            <w:tcBorders>
              <w:top w:val="nil"/>
              <w:left w:val="nil"/>
              <w:bottom w:val="single" w:sz="4" w:space="0" w:color="auto"/>
              <w:right w:val="single" w:sz="4" w:space="0" w:color="auto"/>
            </w:tcBorders>
            <w:shd w:val="clear" w:color="000000" w:fill="F2F2F2"/>
            <w:noWrap/>
            <w:vAlign w:val="center"/>
            <w:hideMark/>
          </w:tcPr>
          <w:p w14:paraId="28B1FF7D"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4FA335DA"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22" w:type="dxa"/>
            <w:tcBorders>
              <w:top w:val="nil"/>
              <w:left w:val="nil"/>
              <w:bottom w:val="single" w:sz="4" w:space="0" w:color="auto"/>
              <w:right w:val="single" w:sz="4" w:space="0" w:color="auto"/>
            </w:tcBorders>
            <w:shd w:val="clear" w:color="000000" w:fill="F2F2F2"/>
            <w:noWrap/>
            <w:vAlign w:val="center"/>
            <w:hideMark/>
          </w:tcPr>
          <w:p w14:paraId="4355C50F"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64" w:type="dxa"/>
            <w:tcBorders>
              <w:top w:val="nil"/>
              <w:left w:val="nil"/>
              <w:bottom w:val="single" w:sz="4" w:space="0" w:color="auto"/>
              <w:right w:val="single" w:sz="4" w:space="0" w:color="auto"/>
            </w:tcBorders>
            <w:shd w:val="clear" w:color="000000" w:fill="F2F2F2"/>
            <w:noWrap/>
            <w:vAlign w:val="center"/>
            <w:hideMark/>
          </w:tcPr>
          <w:p w14:paraId="4C75BA9F"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36" w:type="dxa"/>
            <w:tcBorders>
              <w:top w:val="nil"/>
              <w:left w:val="nil"/>
              <w:bottom w:val="single" w:sz="4" w:space="0" w:color="auto"/>
              <w:right w:val="single" w:sz="4" w:space="0" w:color="auto"/>
            </w:tcBorders>
            <w:shd w:val="clear" w:color="000000" w:fill="F2F2F2"/>
            <w:noWrap/>
            <w:vAlign w:val="center"/>
            <w:hideMark/>
          </w:tcPr>
          <w:p w14:paraId="5B854E5C"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50" w:type="dxa"/>
            <w:tcBorders>
              <w:top w:val="nil"/>
              <w:left w:val="nil"/>
              <w:bottom w:val="single" w:sz="4" w:space="0" w:color="auto"/>
              <w:right w:val="single" w:sz="4" w:space="0" w:color="auto"/>
            </w:tcBorders>
            <w:shd w:val="clear" w:color="000000" w:fill="F2F2F2"/>
            <w:noWrap/>
            <w:vAlign w:val="center"/>
            <w:hideMark/>
          </w:tcPr>
          <w:p w14:paraId="241C0F24"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64" w:type="dxa"/>
            <w:tcBorders>
              <w:top w:val="nil"/>
              <w:left w:val="nil"/>
              <w:bottom w:val="single" w:sz="4" w:space="0" w:color="auto"/>
              <w:right w:val="single" w:sz="4" w:space="0" w:color="auto"/>
            </w:tcBorders>
            <w:shd w:val="clear" w:color="000000" w:fill="F2F2F2"/>
            <w:noWrap/>
            <w:vAlign w:val="center"/>
            <w:hideMark/>
          </w:tcPr>
          <w:p w14:paraId="637DAB3F"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50" w:type="dxa"/>
            <w:tcBorders>
              <w:top w:val="nil"/>
              <w:left w:val="nil"/>
              <w:bottom w:val="single" w:sz="4" w:space="0" w:color="auto"/>
              <w:right w:val="single" w:sz="4" w:space="0" w:color="auto"/>
            </w:tcBorders>
            <w:shd w:val="clear" w:color="000000" w:fill="F2F2F2"/>
            <w:noWrap/>
            <w:vAlign w:val="center"/>
            <w:hideMark/>
          </w:tcPr>
          <w:p w14:paraId="671F818D"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50" w:type="dxa"/>
            <w:tcBorders>
              <w:top w:val="nil"/>
              <w:left w:val="nil"/>
              <w:bottom w:val="single" w:sz="4" w:space="0" w:color="auto"/>
              <w:right w:val="single" w:sz="4" w:space="0" w:color="auto"/>
            </w:tcBorders>
            <w:shd w:val="clear" w:color="000000" w:fill="F2F2F2"/>
            <w:noWrap/>
            <w:vAlign w:val="center"/>
            <w:hideMark/>
          </w:tcPr>
          <w:p w14:paraId="3EB9ED1E"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50" w:type="dxa"/>
            <w:tcBorders>
              <w:top w:val="nil"/>
              <w:left w:val="nil"/>
              <w:bottom w:val="single" w:sz="4" w:space="0" w:color="auto"/>
              <w:right w:val="single" w:sz="4" w:space="0" w:color="auto"/>
            </w:tcBorders>
            <w:shd w:val="clear" w:color="000000" w:fill="F2F2F2"/>
            <w:noWrap/>
            <w:vAlign w:val="center"/>
            <w:hideMark/>
          </w:tcPr>
          <w:p w14:paraId="7DCA6B24"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64" w:type="dxa"/>
            <w:tcBorders>
              <w:top w:val="nil"/>
              <w:left w:val="nil"/>
              <w:bottom w:val="single" w:sz="4" w:space="0" w:color="auto"/>
              <w:right w:val="single" w:sz="4" w:space="0" w:color="auto"/>
            </w:tcBorders>
            <w:shd w:val="clear" w:color="000000" w:fill="F2F2F2"/>
            <w:noWrap/>
            <w:vAlign w:val="center"/>
            <w:hideMark/>
          </w:tcPr>
          <w:p w14:paraId="597D3CB6"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50" w:type="dxa"/>
            <w:tcBorders>
              <w:top w:val="nil"/>
              <w:left w:val="nil"/>
              <w:bottom w:val="single" w:sz="4" w:space="0" w:color="auto"/>
              <w:right w:val="single" w:sz="4" w:space="0" w:color="auto"/>
            </w:tcBorders>
            <w:shd w:val="clear" w:color="000000" w:fill="F2F2F2"/>
            <w:noWrap/>
            <w:vAlign w:val="center"/>
            <w:hideMark/>
          </w:tcPr>
          <w:p w14:paraId="348EFD0A"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36" w:type="dxa"/>
            <w:tcBorders>
              <w:top w:val="nil"/>
              <w:left w:val="nil"/>
              <w:bottom w:val="single" w:sz="4" w:space="0" w:color="auto"/>
              <w:right w:val="single" w:sz="4" w:space="0" w:color="auto"/>
            </w:tcBorders>
            <w:shd w:val="clear" w:color="000000" w:fill="F2F2F2"/>
            <w:noWrap/>
            <w:vAlign w:val="center"/>
            <w:hideMark/>
          </w:tcPr>
          <w:p w14:paraId="6C8E4A30"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49" w:type="dxa"/>
            <w:tcBorders>
              <w:top w:val="nil"/>
              <w:left w:val="nil"/>
              <w:bottom w:val="single" w:sz="4" w:space="0" w:color="auto"/>
              <w:right w:val="single" w:sz="4" w:space="0" w:color="auto"/>
            </w:tcBorders>
            <w:shd w:val="clear" w:color="000000" w:fill="F2F2F2"/>
            <w:noWrap/>
            <w:vAlign w:val="center"/>
            <w:hideMark/>
          </w:tcPr>
          <w:p w14:paraId="29C1004F"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48" w:type="dxa"/>
            <w:tcBorders>
              <w:top w:val="nil"/>
              <w:left w:val="nil"/>
              <w:bottom w:val="single" w:sz="4" w:space="0" w:color="auto"/>
              <w:right w:val="single" w:sz="4" w:space="0" w:color="auto"/>
            </w:tcBorders>
            <w:shd w:val="clear" w:color="000000" w:fill="F2F2F2"/>
            <w:noWrap/>
            <w:vAlign w:val="center"/>
            <w:hideMark/>
          </w:tcPr>
          <w:p w14:paraId="6C35ADB0"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308" w:type="dxa"/>
            <w:tcBorders>
              <w:top w:val="nil"/>
              <w:left w:val="nil"/>
              <w:bottom w:val="single" w:sz="4" w:space="0" w:color="auto"/>
              <w:right w:val="single" w:sz="4" w:space="0" w:color="auto"/>
            </w:tcBorders>
            <w:shd w:val="clear" w:color="000000" w:fill="F2F2F2"/>
            <w:noWrap/>
            <w:vAlign w:val="center"/>
            <w:hideMark/>
          </w:tcPr>
          <w:p w14:paraId="625534B8"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c>
          <w:tcPr>
            <w:tcW w:w="923" w:type="dxa"/>
            <w:vMerge/>
            <w:tcBorders>
              <w:top w:val="nil"/>
              <w:left w:val="single" w:sz="4" w:space="0" w:color="auto"/>
              <w:bottom w:val="single" w:sz="4" w:space="0" w:color="auto"/>
              <w:right w:val="single" w:sz="4" w:space="0" w:color="auto"/>
            </w:tcBorders>
            <w:vAlign w:val="center"/>
            <w:hideMark/>
          </w:tcPr>
          <w:p w14:paraId="79D45361" w14:textId="77777777"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p>
        </w:tc>
        <w:tc>
          <w:tcPr>
            <w:tcW w:w="923" w:type="dxa"/>
            <w:vMerge/>
            <w:tcBorders>
              <w:top w:val="nil"/>
              <w:left w:val="single" w:sz="4" w:space="0" w:color="auto"/>
              <w:bottom w:val="single" w:sz="4" w:space="0" w:color="auto"/>
              <w:right w:val="single" w:sz="4" w:space="0" w:color="auto"/>
            </w:tcBorders>
            <w:vAlign w:val="center"/>
            <w:hideMark/>
          </w:tcPr>
          <w:p w14:paraId="618F9697" w14:textId="77777777"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p>
        </w:tc>
        <w:tc>
          <w:tcPr>
            <w:tcW w:w="926" w:type="dxa"/>
            <w:vMerge/>
            <w:tcBorders>
              <w:top w:val="nil"/>
              <w:left w:val="single" w:sz="4" w:space="0" w:color="auto"/>
              <w:bottom w:val="single" w:sz="4" w:space="0" w:color="auto"/>
              <w:right w:val="single" w:sz="4" w:space="0" w:color="auto"/>
            </w:tcBorders>
            <w:vAlign w:val="center"/>
            <w:hideMark/>
          </w:tcPr>
          <w:p w14:paraId="5C90FD7D" w14:textId="77777777"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p>
        </w:tc>
      </w:tr>
      <w:tr w:rsidR="00593E67" w:rsidRPr="00EA79F1" w14:paraId="0D17340F" w14:textId="77777777" w:rsidTr="008F060B">
        <w:trPr>
          <w:trHeight w:val="124"/>
        </w:trPr>
        <w:tc>
          <w:tcPr>
            <w:tcW w:w="15262" w:type="dxa"/>
            <w:gridSpan w:val="36"/>
            <w:tcBorders>
              <w:top w:val="single" w:sz="4" w:space="0" w:color="auto"/>
              <w:left w:val="single" w:sz="4" w:space="0" w:color="auto"/>
              <w:bottom w:val="single" w:sz="4" w:space="0" w:color="auto"/>
              <w:right w:val="single" w:sz="4" w:space="0" w:color="auto"/>
            </w:tcBorders>
            <w:shd w:val="clear" w:color="auto" w:fill="auto"/>
            <w:vAlign w:val="center"/>
            <w:hideMark/>
          </w:tcPr>
          <w:p w14:paraId="23ABB3A3" w14:textId="77777777"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Diagnostic decision</w:t>
            </w:r>
          </w:p>
        </w:tc>
      </w:tr>
      <w:tr w:rsidR="00593E67" w:rsidRPr="00EA79F1" w14:paraId="04EBF7D5" w14:textId="77777777" w:rsidTr="00477CB2">
        <w:trPr>
          <w:gridAfter w:val="1"/>
          <w:wAfter w:w="9" w:type="dxa"/>
          <w:trHeight w:val="171"/>
        </w:trPr>
        <w:tc>
          <w:tcPr>
            <w:tcW w:w="199" w:type="dxa"/>
            <w:tcBorders>
              <w:top w:val="nil"/>
              <w:left w:val="single" w:sz="4" w:space="0" w:color="auto"/>
              <w:bottom w:val="single" w:sz="4" w:space="0" w:color="auto"/>
              <w:right w:val="single" w:sz="4" w:space="0" w:color="auto"/>
            </w:tcBorders>
            <w:shd w:val="clear" w:color="000000" w:fill="F2F2F2"/>
            <w:vAlign w:val="center"/>
            <w:hideMark/>
          </w:tcPr>
          <w:p w14:paraId="4E34CDA2" w14:textId="77777777"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A</w:t>
            </w:r>
          </w:p>
        </w:tc>
        <w:tc>
          <w:tcPr>
            <w:tcW w:w="2412" w:type="dxa"/>
            <w:tcBorders>
              <w:top w:val="nil"/>
              <w:left w:val="nil"/>
              <w:bottom w:val="single" w:sz="4" w:space="0" w:color="auto"/>
              <w:right w:val="single" w:sz="4" w:space="0" w:color="auto"/>
            </w:tcBorders>
            <w:shd w:val="clear" w:color="000000" w:fill="F2F2F2"/>
            <w:vAlign w:val="center"/>
            <w:hideMark/>
          </w:tcPr>
          <w:p w14:paraId="5AC1A3CE" w14:textId="77777777"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Telephone/Surgery/Visit</w:t>
            </w:r>
          </w:p>
        </w:tc>
        <w:tc>
          <w:tcPr>
            <w:tcW w:w="301" w:type="dxa"/>
            <w:tcBorders>
              <w:top w:val="nil"/>
              <w:left w:val="nil"/>
              <w:bottom w:val="single" w:sz="4" w:space="0" w:color="auto"/>
              <w:right w:val="single" w:sz="4" w:space="0" w:color="auto"/>
            </w:tcBorders>
            <w:shd w:val="clear" w:color="auto" w:fill="auto"/>
            <w:noWrap/>
            <w:vAlign w:val="center"/>
            <w:hideMark/>
          </w:tcPr>
          <w:p w14:paraId="51B5FB8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4D7EBD1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228CF6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42AA920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4B0823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2812F6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5103988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11FFF37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232B4C4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4F1A474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3E2CBEC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559F2E7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56C7173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2ED3C1A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0CB9D20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4FBA472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3847A3D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2F663E3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006C764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C03510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06481FF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7FFCC7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B536A0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A17CAB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5DC79F9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E428C5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6A0FDF8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7DFFB8D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566274F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1A2EA49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0A6DF64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T__S__V__</w:t>
            </w:r>
          </w:p>
        </w:tc>
        <w:tc>
          <w:tcPr>
            <w:tcW w:w="923" w:type="dxa"/>
            <w:tcBorders>
              <w:top w:val="nil"/>
              <w:left w:val="nil"/>
              <w:bottom w:val="single" w:sz="4" w:space="0" w:color="auto"/>
              <w:right w:val="single" w:sz="4" w:space="0" w:color="auto"/>
            </w:tcBorders>
            <w:shd w:val="clear" w:color="auto" w:fill="auto"/>
            <w:noWrap/>
            <w:vAlign w:val="center"/>
            <w:hideMark/>
          </w:tcPr>
          <w:p w14:paraId="378EA49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T__S__V__</w:t>
            </w:r>
          </w:p>
        </w:tc>
        <w:tc>
          <w:tcPr>
            <w:tcW w:w="926" w:type="dxa"/>
            <w:tcBorders>
              <w:top w:val="nil"/>
              <w:left w:val="nil"/>
              <w:bottom w:val="single" w:sz="4" w:space="0" w:color="auto"/>
              <w:right w:val="single" w:sz="4" w:space="0" w:color="auto"/>
            </w:tcBorders>
            <w:shd w:val="clear" w:color="auto" w:fill="F2F2F2" w:themeFill="background1" w:themeFillShade="F2"/>
            <w:noWrap/>
            <w:vAlign w:val="center"/>
          </w:tcPr>
          <w:p w14:paraId="764D0CAB" w14:textId="4F3D7BE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r>
      <w:tr w:rsidR="00593E67" w:rsidRPr="00EA79F1" w14:paraId="7E92395D" w14:textId="77777777" w:rsidTr="008F060B">
        <w:trPr>
          <w:gridAfter w:val="1"/>
          <w:wAfter w:w="9" w:type="dxa"/>
          <w:trHeight w:val="74"/>
        </w:trPr>
        <w:tc>
          <w:tcPr>
            <w:tcW w:w="199" w:type="dxa"/>
            <w:tcBorders>
              <w:top w:val="nil"/>
              <w:left w:val="single" w:sz="4" w:space="0" w:color="auto"/>
              <w:bottom w:val="single" w:sz="4" w:space="0" w:color="auto"/>
              <w:right w:val="single" w:sz="4" w:space="0" w:color="auto"/>
            </w:tcBorders>
            <w:shd w:val="clear" w:color="000000" w:fill="F2F2F2"/>
            <w:vAlign w:val="center"/>
            <w:hideMark/>
          </w:tcPr>
          <w:p w14:paraId="6B8F55A8" w14:textId="77777777"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B</w:t>
            </w:r>
          </w:p>
        </w:tc>
        <w:tc>
          <w:tcPr>
            <w:tcW w:w="2412" w:type="dxa"/>
            <w:tcBorders>
              <w:top w:val="nil"/>
              <w:left w:val="nil"/>
              <w:bottom w:val="single" w:sz="4" w:space="0" w:color="auto"/>
              <w:right w:val="single" w:sz="4" w:space="0" w:color="auto"/>
            </w:tcBorders>
            <w:shd w:val="clear" w:color="000000" w:fill="F2F2F2"/>
            <w:vAlign w:val="center"/>
            <w:hideMark/>
          </w:tcPr>
          <w:p w14:paraId="74D5FF78" w14:textId="77777777"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Female = 1 Male = 0</w:t>
            </w:r>
          </w:p>
        </w:tc>
        <w:tc>
          <w:tcPr>
            <w:tcW w:w="301" w:type="dxa"/>
            <w:tcBorders>
              <w:top w:val="nil"/>
              <w:left w:val="nil"/>
              <w:bottom w:val="single" w:sz="4" w:space="0" w:color="auto"/>
              <w:right w:val="single" w:sz="4" w:space="0" w:color="auto"/>
            </w:tcBorders>
            <w:shd w:val="clear" w:color="auto" w:fill="auto"/>
            <w:noWrap/>
            <w:vAlign w:val="center"/>
            <w:hideMark/>
          </w:tcPr>
          <w:p w14:paraId="50B69F1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0902495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37C45E7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0369604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7C9FB4E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5ECAAD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33638DC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0D427BD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4A9670B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086F663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34B0186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62A40C0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4A6DD9E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734E6F8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231A6A3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476A5CE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567C0E3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7039780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67BF1CB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29BD160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560224C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2B4A3FF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A848D6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2A312B0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3B4D062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4F313F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4C51AAD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7414F31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62BDCD0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266EAD0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7EF1B81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F___M___</w:t>
            </w:r>
          </w:p>
        </w:tc>
        <w:tc>
          <w:tcPr>
            <w:tcW w:w="923" w:type="dxa"/>
            <w:tcBorders>
              <w:top w:val="nil"/>
              <w:left w:val="nil"/>
              <w:bottom w:val="single" w:sz="4" w:space="0" w:color="auto"/>
              <w:right w:val="single" w:sz="4" w:space="0" w:color="auto"/>
            </w:tcBorders>
            <w:shd w:val="clear" w:color="000000" w:fill="F2F2F2"/>
            <w:noWrap/>
            <w:vAlign w:val="center"/>
            <w:hideMark/>
          </w:tcPr>
          <w:p w14:paraId="1A2F570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6" w:type="dxa"/>
            <w:tcBorders>
              <w:top w:val="nil"/>
              <w:left w:val="nil"/>
              <w:bottom w:val="single" w:sz="4" w:space="0" w:color="auto"/>
              <w:right w:val="single" w:sz="4" w:space="0" w:color="auto"/>
            </w:tcBorders>
            <w:shd w:val="clear" w:color="000000" w:fill="F2F2F2"/>
            <w:vAlign w:val="center"/>
            <w:hideMark/>
          </w:tcPr>
          <w:p w14:paraId="252B0602"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r>
      <w:tr w:rsidR="00593E67" w:rsidRPr="00EA79F1" w14:paraId="467D33AF" w14:textId="77777777" w:rsidTr="008F060B">
        <w:trPr>
          <w:gridAfter w:val="1"/>
          <w:wAfter w:w="9" w:type="dxa"/>
          <w:trHeight w:val="121"/>
        </w:trPr>
        <w:tc>
          <w:tcPr>
            <w:tcW w:w="199" w:type="dxa"/>
            <w:tcBorders>
              <w:top w:val="nil"/>
              <w:left w:val="single" w:sz="4" w:space="0" w:color="auto"/>
              <w:bottom w:val="single" w:sz="4" w:space="0" w:color="auto"/>
              <w:right w:val="single" w:sz="4" w:space="0" w:color="auto"/>
            </w:tcBorders>
            <w:shd w:val="clear" w:color="000000" w:fill="F2F2F2"/>
            <w:vAlign w:val="center"/>
            <w:hideMark/>
          </w:tcPr>
          <w:p w14:paraId="4AAF9F4B" w14:textId="77777777"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C</w:t>
            </w:r>
          </w:p>
        </w:tc>
        <w:tc>
          <w:tcPr>
            <w:tcW w:w="2412" w:type="dxa"/>
            <w:tcBorders>
              <w:top w:val="nil"/>
              <w:left w:val="nil"/>
              <w:bottom w:val="single" w:sz="4" w:space="0" w:color="auto"/>
              <w:right w:val="single" w:sz="4" w:space="0" w:color="auto"/>
            </w:tcBorders>
            <w:shd w:val="clear" w:color="000000" w:fill="F2F2F2"/>
            <w:vAlign w:val="center"/>
            <w:hideMark/>
          </w:tcPr>
          <w:p w14:paraId="4E7ED97C" w14:textId="4B0C8BDC"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Clinician initials</w:t>
            </w:r>
            <w:r w:rsidR="00851191">
              <w:rPr>
                <w:rFonts w:ascii="Arial Narrow" w:eastAsia="Times New Roman" w:hAnsi="Arial Narrow" w:cs="Arial"/>
                <w:color w:val="000000"/>
                <w:sz w:val="20"/>
                <w:szCs w:val="20"/>
                <w:lang w:eastAsia="en-GB"/>
              </w:rPr>
              <w:t xml:space="preserve"> or role</w:t>
            </w:r>
          </w:p>
        </w:tc>
        <w:tc>
          <w:tcPr>
            <w:tcW w:w="301" w:type="dxa"/>
            <w:tcBorders>
              <w:top w:val="nil"/>
              <w:left w:val="nil"/>
              <w:bottom w:val="single" w:sz="4" w:space="0" w:color="auto"/>
              <w:right w:val="single" w:sz="4" w:space="0" w:color="auto"/>
            </w:tcBorders>
            <w:shd w:val="clear" w:color="auto" w:fill="auto"/>
            <w:noWrap/>
            <w:vAlign w:val="center"/>
            <w:hideMark/>
          </w:tcPr>
          <w:p w14:paraId="736A50B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50A6B70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6C82C7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685F599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CFC560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677C835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EC84B3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54F990C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05343DC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403284B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6D1AF5C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3E5429E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3DD7CBB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1AAE4A8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2B6DCED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2EA612D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342D5CB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4B4A51B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7D2E8C2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7DC3EC3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6048F1D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6972771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674F406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6665F50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7076BA7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5DBDFF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2F2BC8E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3DC6BB9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0C16F41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679DAE6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27378B4B" w14:textId="04C73EAA"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__</w:t>
            </w:r>
          </w:p>
        </w:tc>
        <w:tc>
          <w:tcPr>
            <w:tcW w:w="923" w:type="dxa"/>
            <w:tcBorders>
              <w:top w:val="nil"/>
              <w:left w:val="nil"/>
              <w:bottom w:val="single" w:sz="4" w:space="0" w:color="auto"/>
              <w:right w:val="single" w:sz="4" w:space="0" w:color="auto"/>
            </w:tcBorders>
            <w:shd w:val="clear" w:color="000000" w:fill="F2F2F2"/>
            <w:noWrap/>
            <w:vAlign w:val="center"/>
            <w:hideMark/>
          </w:tcPr>
          <w:p w14:paraId="18E77DB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6" w:type="dxa"/>
            <w:tcBorders>
              <w:top w:val="nil"/>
              <w:left w:val="nil"/>
              <w:bottom w:val="single" w:sz="4" w:space="0" w:color="auto"/>
              <w:right w:val="single" w:sz="4" w:space="0" w:color="auto"/>
            </w:tcBorders>
            <w:shd w:val="clear" w:color="000000" w:fill="F2F2F2"/>
            <w:vAlign w:val="center"/>
            <w:hideMark/>
          </w:tcPr>
          <w:p w14:paraId="03CF65B3"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r>
      <w:tr w:rsidR="008F060B" w:rsidRPr="00EA79F1" w14:paraId="40A8C429" w14:textId="77777777" w:rsidTr="008F060B">
        <w:trPr>
          <w:gridAfter w:val="1"/>
          <w:wAfter w:w="9" w:type="dxa"/>
          <w:trHeight w:val="121"/>
        </w:trPr>
        <w:tc>
          <w:tcPr>
            <w:tcW w:w="199" w:type="dxa"/>
            <w:tcBorders>
              <w:top w:val="nil"/>
              <w:left w:val="single" w:sz="4" w:space="0" w:color="auto"/>
              <w:bottom w:val="single" w:sz="4" w:space="0" w:color="auto"/>
              <w:right w:val="single" w:sz="4" w:space="0" w:color="auto"/>
            </w:tcBorders>
            <w:shd w:val="clear" w:color="000000" w:fill="F2F2F2"/>
            <w:vAlign w:val="center"/>
          </w:tcPr>
          <w:p w14:paraId="1A96D675" w14:textId="18B5768A" w:rsidR="008F060B" w:rsidRPr="00EA79F1" w:rsidRDefault="00367D69"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D</w:t>
            </w:r>
          </w:p>
        </w:tc>
        <w:tc>
          <w:tcPr>
            <w:tcW w:w="2412" w:type="dxa"/>
            <w:tcBorders>
              <w:top w:val="nil"/>
              <w:left w:val="nil"/>
              <w:bottom w:val="single" w:sz="4" w:space="0" w:color="auto"/>
              <w:right w:val="single" w:sz="4" w:space="0" w:color="auto"/>
            </w:tcBorders>
            <w:shd w:val="clear" w:color="000000" w:fill="F2F2F2"/>
            <w:vAlign w:val="center"/>
          </w:tcPr>
          <w:p w14:paraId="27ADFE7A" w14:textId="16119394" w:rsidR="008F060B" w:rsidRPr="00EA79F1" w:rsidRDefault="004C4CE7" w:rsidP="00EA79F1">
            <w:pPr>
              <w:spacing w:after="0" w:line="240" w:lineRule="auto"/>
              <w:rPr>
                <w:rFonts w:ascii="Arial Narrow" w:eastAsia="Times New Roman" w:hAnsi="Arial Narrow" w:cs="Arial"/>
                <w:color w:val="000000"/>
                <w:sz w:val="20"/>
                <w:szCs w:val="20"/>
                <w:lang w:eastAsia="en-GB"/>
              </w:rPr>
            </w:pPr>
            <w:r>
              <w:rPr>
                <w:rFonts w:ascii="Arial Narrow" w:eastAsia="Times New Roman" w:hAnsi="Arial Narrow" w:cs="Arial"/>
                <w:b/>
                <w:color w:val="000000"/>
                <w:sz w:val="20"/>
                <w:szCs w:val="20"/>
                <w:lang w:eastAsia="en-GB"/>
              </w:rPr>
              <w:t>U</w:t>
            </w:r>
            <w:r w:rsidR="008F060B" w:rsidRPr="008F060B">
              <w:rPr>
                <w:rFonts w:ascii="Arial Narrow" w:eastAsia="Times New Roman" w:hAnsi="Arial Narrow" w:cs="Arial"/>
                <w:b/>
                <w:color w:val="000000"/>
                <w:sz w:val="20"/>
                <w:szCs w:val="20"/>
                <w:lang w:eastAsia="en-GB"/>
              </w:rPr>
              <w:t>rethral</w:t>
            </w:r>
            <w:r>
              <w:rPr>
                <w:rFonts w:ascii="Arial Narrow" w:eastAsia="Times New Roman" w:hAnsi="Arial Narrow" w:cs="Arial"/>
                <w:b/>
                <w:color w:val="000000"/>
                <w:sz w:val="20"/>
                <w:szCs w:val="20"/>
                <w:lang w:eastAsia="en-GB"/>
              </w:rPr>
              <w:t>/v</w:t>
            </w:r>
            <w:r w:rsidRPr="008F060B">
              <w:rPr>
                <w:rFonts w:ascii="Arial Narrow" w:eastAsia="Times New Roman" w:hAnsi="Arial Narrow" w:cs="Arial"/>
                <w:b/>
                <w:color w:val="000000"/>
                <w:sz w:val="20"/>
                <w:szCs w:val="20"/>
                <w:lang w:eastAsia="en-GB"/>
              </w:rPr>
              <w:t>aginal</w:t>
            </w:r>
            <w:r>
              <w:rPr>
                <w:rFonts w:ascii="Arial Narrow" w:eastAsia="Times New Roman" w:hAnsi="Arial Narrow" w:cs="Arial"/>
                <w:b/>
                <w:color w:val="000000"/>
                <w:sz w:val="20"/>
                <w:szCs w:val="20"/>
                <w:lang w:eastAsia="en-GB"/>
              </w:rPr>
              <w:t xml:space="preserve"> </w:t>
            </w:r>
            <w:r w:rsidR="008F060B" w:rsidRPr="008F060B">
              <w:rPr>
                <w:rFonts w:ascii="Arial Narrow" w:eastAsia="Times New Roman" w:hAnsi="Arial Narrow" w:cs="Arial"/>
                <w:b/>
                <w:color w:val="000000"/>
                <w:sz w:val="20"/>
                <w:szCs w:val="20"/>
                <w:lang w:eastAsia="en-GB"/>
              </w:rPr>
              <w:t>cause excluded</w:t>
            </w:r>
            <w:r w:rsidR="008F060B" w:rsidRPr="008F060B">
              <w:rPr>
                <w:rFonts w:ascii="Arial Narrow" w:eastAsia="Times New Roman" w:hAnsi="Arial Narrow" w:cs="Arial"/>
                <w:color w:val="000000"/>
                <w:sz w:val="20"/>
                <w:szCs w:val="20"/>
                <w:lang w:eastAsia="en-GB"/>
              </w:rPr>
              <w:t xml:space="preserve"> e.g. notes mention absence of discharge, e.g. vulvovaginal atrophy, STI or urethritis</w:t>
            </w:r>
          </w:p>
        </w:tc>
        <w:tc>
          <w:tcPr>
            <w:tcW w:w="301" w:type="dxa"/>
            <w:tcBorders>
              <w:top w:val="nil"/>
              <w:left w:val="nil"/>
              <w:bottom w:val="single" w:sz="4" w:space="0" w:color="auto"/>
              <w:right w:val="single" w:sz="4" w:space="0" w:color="auto"/>
            </w:tcBorders>
            <w:shd w:val="clear" w:color="auto" w:fill="auto"/>
            <w:noWrap/>
            <w:vAlign w:val="center"/>
          </w:tcPr>
          <w:p w14:paraId="59085C18"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30C1F364"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1BA301AC"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5783DBC1"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789264C2"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23306B07"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1386AB76"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306C7F05"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4D51C2A6"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12" w:type="dxa"/>
            <w:tcBorders>
              <w:top w:val="nil"/>
              <w:left w:val="nil"/>
              <w:bottom w:val="single" w:sz="4" w:space="0" w:color="auto"/>
              <w:right w:val="single" w:sz="4" w:space="0" w:color="auto"/>
            </w:tcBorders>
            <w:shd w:val="clear" w:color="auto" w:fill="auto"/>
            <w:noWrap/>
            <w:vAlign w:val="center"/>
          </w:tcPr>
          <w:p w14:paraId="54A5405B"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283" w:type="dxa"/>
            <w:tcBorders>
              <w:top w:val="nil"/>
              <w:left w:val="nil"/>
              <w:bottom w:val="single" w:sz="4" w:space="0" w:color="auto"/>
              <w:right w:val="single" w:sz="4" w:space="0" w:color="auto"/>
            </w:tcBorders>
            <w:shd w:val="clear" w:color="auto" w:fill="auto"/>
            <w:noWrap/>
            <w:vAlign w:val="center"/>
          </w:tcPr>
          <w:p w14:paraId="62A2CC08"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07" w:type="dxa"/>
            <w:tcBorders>
              <w:top w:val="nil"/>
              <w:left w:val="nil"/>
              <w:bottom w:val="single" w:sz="4" w:space="0" w:color="auto"/>
              <w:right w:val="single" w:sz="4" w:space="0" w:color="auto"/>
            </w:tcBorders>
            <w:shd w:val="clear" w:color="auto" w:fill="auto"/>
            <w:noWrap/>
            <w:vAlign w:val="center"/>
          </w:tcPr>
          <w:p w14:paraId="1A7A3B1B"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5E3A395F"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7AB7E50C"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11" w:type="dxa"/>
            <w:tcBorders>
              <w:top w:val="nil"/>
              <w:left w:val="nil"/>
              <w:bottom w:val="single" w:sz="4" w:space="0" w:color="auto"/>
              <w:right w:val="single" w:sz="4" w:space="0" w:color="auto"/>
            </w:tcBorders>
            <w:shd w:val="clear" w:color="auto" w:fill="auto"/>
            <w:noWrap/>
            <w:vAlign w:val="center"/>
          </w:tcPr>
          <w:p w14:paraId="7BDB0101"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47" w:type="dxa"/>
            <w:tcBorders>
              <w:top w:val="nil"/>
              <w:left w:val="nil"/>
              <w:bottom w:val="single" w:sz="4" w:space="0" w:color="auto"/>
              <w:right w:val="single" w:sz="4" w:space="0" w:color="auto"/>
            </w:tcBorders>
            <w:shd w:val="clear" w:color="auto" w:fill="auto"/>
            <w:noWrap/>
            <w:vAlign w:val="center"/>
          </w:tcPr>
          <w:p w14:paraId="1BC2891D"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1112D9DB"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1B3C6281"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769BAE53"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4D7BA096"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1ACC6CD7"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2F783F7C"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3328478C"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2B4D94FC"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5A595A31"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30E5F10E"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005D651B"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49" w:type="dxa"/>
            <w:tcBorders>
              <w:top w:val="nil"/>
              <w:left w:val="nil"/>
              <w:bottom w:val="single" w:sz="4" w:space="0" w:color="auto"/>
              <w:right w:val="single" w:sz="4" w:space="0" w:color="auto"/>
            </w:tcBorders>
            <w:shd w:val="clear" w:color="auto" w:fill="auto"/>
            <w:noWrap/>
            <w:vAlign w:val="center"/>
          </w:tcPr>
          <w:p w14:paraId="19FC6712"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48" w:type="dxa"/>
            <w:tcBorders>
              <w:top w:val="nil"/>
              <w:left w:val="nil"/>
              <w:bottom w:val="single" w:sz="4" w:space="0" w:color="auto"/>
              <w:right w:val="single" w:sz="4" w:space="0" w:color="auto"/>
            </w:tcBorders>
            <w:shd w:val="clear" w:color="auto" w:fill="auto"/>
            <w:noWrap/>
            <w:vAlign w:val="center"/>
          </w:tcPr>
          <w:p w14:paraId="030AE21B"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308" w:type="dxa"/>
            <w:tcBorders>
              <w:top w:val="nil"/>
              <w:left w:val="nil"/>
              <w:bottom w:val="single" w:sz="4" w:space="0" w:color="auto"/>
              <w:right w:val="single" w:sz="4" w:space="0" w:color="auto"/>
            </w:tcBorders>
            <w:shd w:val="clear" w:color="auto" w:fill="auto"/>
            <w:noWrap/>
            <w:vAlign w:val="center"/>
          </w:tcPr>
          <w:p w14:paraId="5390C901"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tcPr>
          <w:p w14:paraId="747C1B49"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000000" w:fill="F2F2F2"/>
            <w:noWrap/>
            <w:vAlign w:val="center"/>
          </w:tcPr>
          <w:p w14:paraId="582FC677" w14:textId="77777777" w:rsidR="008F060B" w:rsidRPr="00EA79F1" w:rsidRDefault="008F060B"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000000" w:fill="F2F2F2"/>
            <w:vAlign w:val="center"/>
          </w:tcPr>
          <w:p w14:paraId="3BDDA251" w14:textId="77777777" w:rsidR="008F060B" w:rsidRPr="00EA79F1" w:rsidRDefault="008F060B" w:rsidP="00EA79F1">
            <w:pPr>
              <w:spacing w:after="0" w:line="240" w:lineRule="auto"/>
              <w:jc w:val="center"/>
              <w:rPr>
                <w:rFonts w:ascii="Arial Narrow" w:eastAsia="Times New Roman" w:hAnsi="Arial Narrow" w:cs="Arial"/>
                <w:b/>
                <w:bCs/>
                <w:color w:val="000000"/>
                <w:sz w:val="20"/>
                <w:szCs w:val="20"/>
                <w:lang w:eastAsia="en-GB"/>
              </w:rPr>
            </w:pPr>
          </w:p>
        </w:tc>
      </w:tr>
      <w:tr w:rsidR="00593E67" w:rsidRPr="00EA79F1" w14:paraId="5ED2A0AA" w14:textId="77777777" w:rsidTr="008F060B">
        <w:trPr>
          <w:gridAfter w:val="1"/>
          <w:wAfter w:w="9" w:type="dxa"/>
          <w:trHeight w:val="1442"/>
        </w:trPr>
        <w:tc>
          <w:tcPr>
            <w:tcW w:w="199" w:type="dxa"/>
            <w:tcBorders>
              <w:top w:val="nil"/>
              <w:left w:val="single" w:sz="4" w:space="0" w:color="auto"/>
              <w:bottom w:val="single" w:sz="4" w:space="0" w:color="auto"/>
              <w:right w:val="single" w:sz="4" w:space="0" w:color="auto"/>
            </w:tcBorders>
            <w:shd w:val="clear" w:color="000000" w:fill="F2F2F2"/>
            <w:vAlign w:val="center"/>
            <w:hideMark/>
          </w:tcPr>
          <w:p w14:paraId="4C348821" w14:textId="28CCF1E1" w:rsidR="00EA79F1" w:rsidRPr="00EA79F1" w:rsidRDefault="00367D69"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E</w:t>
            </w:r>
          </w:p>
        </w:tc>
        <w:tc>
          <w:tcPr>
            <w:tcW w:w="2412" w:type="dxa"/>
            <w:tcBorders>
              <w:top w:val="nil"/>
              <w:left w:val="nil"/>
              <w:bottom w:val="single" w:sz="4" w:space="0" w:color="auto"/>
              <w:right w:val="single" w:sz="4" w:space="0" w:color="auto"/>
            </w:tcBorders>
            <w:shd w:val="clear" w:color="000000" w:fill="F2F2F2"/>
            <w:vAlign w:val="center"/>
            <w:hideMark/>
          </w:tcPr>
          <w:p w14:paraId="25517FF3" w14:textId="77777777" w:rsidR="000E52B1" w:rsidRDefault="00C9746B" w:rsidP="00EA79F1">
            <w:pPr>
              <w:spacing w:after="0" w:line="240" w:lineRule="auto"/>
              <w:rPr>
                <w:rFonts w:ascii="Arial Narrow" w:eastAsia="Times New Roman" w:hAnsi="Arial Narrow" w:cs="Arial"/>
                <w:color w:val="000000"/>
                <w:sz w:val="20"/>
                <w:szCs w:val="20"/>
                <w:lang w:eastAsia="en-GB"/>
              </w:rPr>
            </w:pPr>
            <w:r w:rsidRPr="00386108">
              <w:rPr>
                <w:rFonts w:ascii="Arial Narrow" w:eastAsia="Times New Roman" w:hAnsi="Arial Narrow" w:cs="Arial"/>
                <w:b/>
                <w:bCs/>
                <w:color w:val="000000"/>
                <w:sz w:val="20"/>
                <w:szCs w:val="20"/>
                <w:lang w:eastAsia="en-GB"/>
              </w:rPr>
              <w:t>P</w:t>
            </w:r>
            <w:r w:rsidR="007C382F" w:rsidRPr="00386108">
              <w:rPr>
                <w:rFonts w:ascii="Arial Narrow" w:eastAsia="Times New Roman" w:hAnsi="Arial Narrow" w:cs="Arial"/>
                <w:b/>
                <w:bCs/>
                <w:color w:val="000000"/>
                <w:sz w:val="20"/>
                <w:szCs w:val="20"/>
                <w:lang w:eastAsia="en-GB"/>
              </w:rPr>
              <w:t>yelonephritis &amp; s</w:t>
            </w:r>
            <w:r w:rsidR="00EA79F1" w:rsidRPr="00386108">
              <w:rPr>
                <w:rFonts w:ascii="Arial Narrow" w:eastAsia="Times New Roman" w:hAnsi="Arial Narrow" w:cs="Arial"/>
                <w:b/>
                <w:bCs/>
                <w:color w:val="000000"/>
                <w:sz w:val="20"/>
                <w:szCs w:val="20"/>
                <w:lang w:eastAsia="en-GB"/>
              </w:rPr>
              <w:t>epsis</w:t>
            </w:r>
            <w:r w:rsidR="00EA79F1" w:rsidRPr="00EA79F1">
              <w:rPr>
                <w:rFonts w:ascii="Arial Narrow" w:eastAsia="Times New Roman" w:hAnsi="Arial Narrow" w:cs="Arial"/>
                <w:color w:val="000000"/>
                <w:sz w:val="20"/>
                <w:szCs w:val="20"/>
                <w:lang w:eastAsia="en-GB"/>
              </w:rPr>
              <w:t xml:space="preserve"> </w:t>
            </w:r>
            <w:r w:rsidR="007C382F" w:rsidRPr="009A5A0B">
              <w:rPr>
                <w:rFonts w:ascii="Arial Narrow" w:eastAsia="Times New Roman" w:hAnsi="Arial Narrow" w:cs="Arial"/>
                <w:color w:val="000000"/>
                <w:sz w:val="20"/>
                <w:szCs w:val="20"/>
                <w:u w:val="single"/>
                <w:lang w:eastAsia="en-GB"/>
              </w:rPr>
              <w:t>assessed</w:t>
            </w:r>
            <w:r w:rsidR="000E52B1" w:rsidRPr="009A5A0B">
              <w:rPr>
                <w:rFonts w:ascii="Arial Narrow" w:eastAsia="Times New Roman" w:hAnsi="Arial Narrow" w:cs="Arial"/>
                <w:color w:val="000000"/>
                <w:sz w:val="20"/>
                <w:szCs w:val="20"/>
                <w:u w:val="single"/>
                <w:lang w:eastAsia="en-GB"/>
              </w:rPr>
              <w:t xml:space="preserve"> and recorded</w:t>
            </w:r>
            <w:r w:rsidR="007C382F">
              <w:rPr>
                <w:rFonts w:ascii="Arial Narrow" w:eastAsia="Times New Roman" w:hAnsi="Arial Narrow" w:cs="Arial"/>
                <w:color w:val="000000"/>
                <w:sz w:val="20"/>
                <w:szCs w:val="20"/>
                <w:lang w:eastAsia="en-GB"/>
              </w:rPr>
              <w:t xml:space="preserve"> </w:t>
            </w:r>
            <w:r w:rsidR="000E52B1">
              <w:rPr>
                <w:rFonts w:ascii="Arial Narrow" w:eastAsia="Times New Roman" w:hAnsi="Arial Narrow" w:cs="Arial"/>
                <w:color w:val="000000"/>
                <w:sz w:val="20"/>
                <w:szCs w:val="20"/>
                <w:lang w:eastAsia="en-GB"/>
              </w:rPr>
              <w:t>e</w:t>
            </w:r>
            <w:r w:rsidR="007C382F">
              <w:rPr>
                <w:rFonts w:ascii="Arial Narrow" w:eastAsia="Times New Roman" w:hAnsi="Arial Narrow" w:cs="Arial"/>
                <w:color w:val="000000"/>
                <w:sz w:val="20"/>
                <w:szCs w:val="20"/>
                <w:lang w:eastAsia="en-GB"/>
              </w:rPr>
              <w:t>.g.</w:t>
            </w:r>
          </w:p>
          <w:p w14:paraId="165745BD" w14:textId="091C37D5"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kidney pain</w:t>
            </w:r>
            <w:r w:rsidRPr="00EA79F1">
              <w:rPr>
                <w:rFonts w:ascii="Arial Narrow" w:eastAsia="Times New Roman" w:hAnsi="Arial Narrow" w:cs="Arial"/>
                <w:color w:val="000000"/>
                <w:sz w:val="20"/>
                <w:szCs w:val="20"/>
                <w:lang w:eastAsia="en-GB"/>
              </w:rPr>
              <w:br/>
              <w:t>• new/different myalgia</w:t>
            </w:r>
            <w:r w:rsidRPr="00EA79F1">
              <w:rPr>
                <w:rFonts w:ascii="Arial Narrow" w:eastAsia="Times New Roman" w:hAnsi="Arial Narrow" w:cs="Arial"/>
                <w:color w:val="000000"/>
                <w:sz w:val="20"/>
                <w:szCs w:val="20"/>
                <w:lang w:eastAsia="en-GB"/>
              </w:rPr>
              <w:br/>
              <w:t>• nausea/vomiting</w:t>
            </w:r>
            <w:r w:rsidRPr="00EA79F1">
              <w:rPr>
                <w:rFonts w:ascii="Arial Narrow" w:eastAsia="Times New Roman" w:hAnsi="Arial Narrow" w:cs="Arial"/>
                <w:color w:val="000000"/>
                <w:sz w:val="20"/>
                <w:szCs w:val="20"/>
                <w:lang w:eastAsia="en-GB"/>
              </w:rPr>
              <w:br/>
              <w:t>• rigors</w:t>
            </w:r>
            <w:r w:rsidRPr="00EA79F1">
              <w:rPr>
                <w:rFonts w:ascii="Arial Narrow" w:eastAsia="Times New Roman" w:hAnsi="Arial Narrow" w:cs="Arial"/>
                <w:color w:val="000000"/>
                <w:sz w:val="20"/>
                <w:szCs w:val="20"/>
                <w:lang w:eastAsia="en-GB"/>
              </w:rPr>
              <w:br/>
              <w:t>OR temp over 37.9°C or 36°C or below</w:t>
            </w:r>
            <w:r w:rsidR="007E4DC5">
              <w:rPr>
                <w:rFonts w:ascii="Arial Narrow" w:eastAsia="Times New Roman" w:hAnsi="Arial Narrow" w:cs="Arial"/>
                <w:color w:val="000000"/>
                <w:sz w:val="20"/>
                <w:szCs w:val="20"/>
                <w:lang w:eastAsia="en-GB"/>
              </w:rPr>
              <w:t xml:space="preserve">. </w:t>
            </w:r>
          </w:p>
        </w:tc>
        <w:tc>
          <w:tcPr>
            <w:tcW w:w="301" w:type="dxa"/>
            <w:tcBorders>
              <w:top w:val="nil"/>
              <w:left w:val="nil"/>
              <w:bottom w:val="single" w:sz="4" w:space="0" w:color="auto"/>
              <w:right w:val="single" w:sz="4" w:space="0" w:color="auto"/>
            </w:tcBorders>
            <w:shd w:val="clear" w:color="auto" w:fill="auto"/>
            <w:noWrap/>
            <w:vAlign w:val="center"/>
            <w:hideMark/>
          </w:tcPr>
          <w:p w14:paraId="2D1B1EC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04789E3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259BF3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6808FBF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3BB716E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79F6BCD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09B84A6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7E0BC68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24CB48B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25B04B4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774587C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417625E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6C999FB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5C91B05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5C26A03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50DC668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3256CE2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4730222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1C9A5C6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68D6A98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0E32E4B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17DAC5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D49F16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78BEEE2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4FC36A6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6D573E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15CBCB7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4648912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68F6777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5251DD5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29A4DC33" w14:textId="22F027CD"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34A04D98" w14:textId="1895FC20"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vAlign w:val="center"/>
            <w:hideMark/>
          </w:tcPr>
          <w:p w14:paraId="04CD9B7C"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100%</w:t>
            </w:r>
          </w:p>
        </w:tc>
      </w:tr>
      <w:tr w:rsidR="000E52B1" w:rsidRPr="00EA79F1" w14:paraId="62E62BAA" w14:textId="77777777" w:rsidTr="000E52B1">
        <w:trPr>
          <w:gridAfter w:val="1"/>
          <w:wAfter w:w="9" w:type="dxa"/>
          <w:trHeight w:val="220"/>
        </w:trPr>
        <w:tc>
          <w:tcPr>
            <w:tcW w:w="199" w:type="dxa"/>
            <w:tcBorders>
              <w:top w:val="nil"/>
              <w:left w:val="single" w:sz="4" w:space="0" w:color="auto"/>
              <w:bottom w:val="single" w:sz="4" w:space="0" w:color="auto"/>
              <w:right w:val="single" w:sz="4" w:space="0" w:color="auto"/>
            </w:tcBorders>
            <w:shd w:val="clear" w:color="000000" w:fill="F2F2F2"/>
            <w:vAlign w:val="center"/>
          </w:tcPr>
          <w:p w14:paraId="1B421C81" w14:textId="702DC1D0" w:rsidR="000E52B1" w:rsidRPr="00EA79F1" w:rsidRDefault="00367D69"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F</w:t>
            </w:r>
          </w:p>
        </w:tc>
        <w:tc>
          <w:tcPr>
            <w:tcW w:w="2412" w:type="dxa"/>
            <w:tcBorders>
              <w:top w:val="nil"/>
              <w:left w:val="nil"/>
              <w:bottom w:val="single" w:sz="4" w:space="0" w:color="auto"/>
              <w:right w:val="single" w:sz="4" w:space="0" w:color="auto"/>
            </w:tcBorders>
            <w:shd w:val="clear" w:color="000000" w:fill="F2F2F2"/>
            <w:vAlign w:val="center"/>
          </w:tcPr>
          <w:p w14:paraId="524C4C77" w14:textId="260ABDDF" w:rsidR="000E52B1" w:rsidRPr="000E52B1" w:rsidRDefault="000E52B1" w:rsidP="00EA79F1">
            <w:pPr>
              <w:spacing w:after="0" w:line="240" w:lineRule="auto"/>
              <w:rPr>
                <w:rFonts w:ascii="Arial Narrow" w:eastAsia="Times New Roman" w:hAnsi="Arial Narrow" w:cs="Arial"/>
                <w:bCs/>
                <w:color w:val="000000"/>
                <w:sz w:val="20"/>
                <w:szCs w:val="20"/>
                <w:lang w:eastAsia="en-GB"/>
              </w:rPr>
            </w:pPr>
            <w:r w:rsidRPr="000E52B1">
              <w:rPr>
                <w:rFonts w:ascii="Arial Narrow" w:eastAsia="Times New Roman" w:hAnsi="Arial Narrow" w:cs="Arial"/>
                <w:bCs/>
                <w:color w:val="000000"/>
                <w:sz w:val="20"/>
                <w:szCs w:val="20"/>
                <w:lang w:eastAsia="en-GB"/>
              </w:rPr>
              <w:t xml:space="preserve">Features of pyelonephritis or sepsis </w:t>
            </w:r>
            <w:r w:rsidRPr="009A5A0B">
              <w:rPr>
                <w:rFonts w:ascii="Arial Narrow" w:eastAsia="Times New Roman" w:hAnsi="Arial Narrow" w:cs="Arial"/>
                <w:bCs/>
                <w:color w:val="000000"/>
                <w:sz w:val="20"/>
                <w:szCs w:val="20"/>
                <w:u w:val="single"/>
                <w:lang w:eastAsia="en-GB"/>
              </w:rPr>
              <w:t>present</w:t>
            </w:r>
          </w:p>
        </w:tc>
        <w:tc>
          <w:tcPr>
            <w:tcW w:w="301" w:type="dxa"/>
            <w:tcBorders>
              <w:top w:val="nil"/>
              <w:left w:val="nil"/>
              <w:bottom w:val="single" w:sz="4" w:space="0" w:color="auto"/>
              <w:right w:val="single" w:sz="4" w:space="0" w:color="auto"/>
            </w:tcBorders>
            <w:shd w:val="clear" w:color="auto" w:fill="auto"/>
            <w:noWrap/>
            <w:vAlign w:val="center"/>
          </w:tcPr>
          <w:p w14:paraId="541E55A2"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2AC810FA"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58401A97"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2E48EF8B"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3F1A756C"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75178679"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228ED2C9"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5C392230"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16E17BFC"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12" w:type="dxa"/>
            <w:tcBorders>
              <w:top w:val="nil"/>
              <w:left w:val="nil"/>
              <w:bottom w:val="single" w:sz="4" w:space="0" w:color="auto"/>
              <w:right w:val="single" w:sz="4" w:space="0" w:color="auto"/>
            </w:tcBorders>
            <w:shd w:val="clear" w:color="auto" w:fill="auto"/>
            <w:noWrap/>
            <w:vAlign w:val="center"/>
          </w:tcPr>
          <w:p w14:paraId="635E1F47"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283" w:type="dxa"/>
            <w:tcBorders>
              <w:top w:val="nil"/>
              <w:left w:val="nil"/>
              <w:bottom w:val="single" w:sz="4" w:space="0" w:color="auto"/>
              <w:right w:val="single" w:sz="4" w:space="0" w:color="auto"/>
            </w:tcBorders>
            <w:shd w:val="clear" w:color="auto" w:fill="auto"/>
            <w:noWrap/>
            <w:vAlign w:val="center"/>
          </w:tcPr>
          <w:p w14:paraId="2CE2D17E"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07" w:type="dxa"/>
            <w:tcBorders>
              <w:top w:val="nil"/>
              <w:left w:val="nil"/>
              <w:bottom w:val="single" w:sz="4" w:space="0" w:color="auto"/>
              <w:right w:val="single" w:sz="4" w:space="0" w:color="auto"/>
            </w:tcBorders>
            <w:shd w:val="clear" w:color="auto" w:fill="auto"/>
            <w:noWrap/>
            <w:vAlign w:val="center"/>
          </w:tcPr>
          <w:p w14:paraId="148B9B6E"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4AD67778"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20B20C64"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11" w:type="dxa"/>
            <w:tcBorders>
              <w:top w:val="nil"/>
              <w:left w:val="nil"/>
              <w:bottom w:val="single" w:sz="4" w:space="0" w:color="auto"/>
              <w:right w:val="single" w:sz="4" w:space="0" w:color="auto"/>
            </w:tcBorders>
            <w:shd w:val="clear" w:color="auto" w:fill="auto"/>
            <w:noWrap/>
            <w:vAlign w:val="center"/>
          </w:tcPr>
          <w:p w14:paraId="69920AFA"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47" w:type="dxa"/>
            <w:tcBorders>
              <w:top w:val="nil"/>
              <w:left w:val="nil"/>
              <w:bottom w:val="single" w:sz="4" w:space="0" w:color="auto"/>
              <w:right w:val="single" w:sz="4" w:space="0" w:color="auto"/>
            </w:tcBorders>
            <w:shd w:val="clear" w:color="auto" w:fill="auto"/>
            <w:noWrap/>
            <w:vAlign w:val="center"/>
          </w:tcPr>
          <w:p w14:paraId="22BC10EF"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23E25AD2"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3DC2F465"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7B2692D1"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11DB4ABF"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24CF4DBE"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3FE62905"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7BC08B17"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24A4EF3D"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667AB0A1"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0BD6F68B"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50BCF51B"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49" w:type="dxa"/>
            <w:tcBorders>
              <w:top w:val="nil"/>
              <w:left w:val="nil"/>
              <w:bottom w:val="single" w:sz="4" w:space="0" w:color="auto"/>
              <w:right w:val="single" w:sz="4" w:space="0" w:color="auto"/>
            </w:tcBorders>
            <w:shd w:val="clear" w:color="auto" w:fill="auto"/>
            <w:noWrap/>
            <w:vAlign w:val="center"/>
          </w:tcPr>
          <w:p w14:paraId="7C13F900"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48" w:type="dxa"/>
            <w:tcBorders>
              <w:top w:val="nil"/>
              <w:left w:val="nil"/>
              <w:bottom w:val="single" w:sz="4" w:space="0" w:color="auto"/>
              <w:right w:val="single" w:sz="4" w:space="0" w:color="auto"/>
            </w:tcBorders>
            <w:shd w:val="clear" w:color="auto" w:fill="auto"/>
            <w:noWrap/>
            <w:vAlign w:val="center"/>
          </w:tcPr>
          <w:p w14:paraId="2544804B"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308" w:type="dxa"/>
            <w:tcBorders>
              <w:top w:val="nil"/>
              <w:left w:val="nil"/>
              <w:bottom w:val="single" w:sz="4" w:space="0" w:color="auto"/>
              <w:right w:val="single" w:sz="4" w:space="0" w:color="auto"/>
            </w:tcBorders>
            <w:shd w:val="clear" w:color="auto" w:fill="auto"/>
            <w:noWrap/>
            <w:vAlign w:val="center"/>
          </w:tcPr>
          <w:p w14:paraId="4FFA8A7F"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tcPr>
          <w:p w14:paraId="59A00E64"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tcPr>
          <w:p w14:paraId="6C54ED83" w14:textId="77777777" w:rsidR="000E52B1" w:rsidRPr="00EA79F1" w:rsidRDefault="000E52B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vAlign w:val="center"/>
          </w:tcPr>
          <w:p w14:paraId="1128BCF8" w14:textId="77777777" w:rsidR="000E52B1" w:rsidRPr="00EA79F1" w:rsidRDefault="000E52B1" w:rsidP="00EA79F1">
            <w:pPr>
              <w:spacing w:after="0" w:line="240" w:lineRule="auto"/>
              <w:jc w:val="center"/>
              <w:rPr>
                <w:rFonts w:ascii="Arial Narrow" w:eastAsia="Times New Roman" w:hAnsi="Arial Narrow" w:cs="Arial"/>
                <w:b/>
                <w:bCs/>
                <w:color w:val="000000"/>
                <w:sz w:val="20"/>
                <w:szCs w:val="20"/>
                <w:lang w:eastAsia="en-GB"/>
              </w:rPr>
            </w:pPr>
          </w:p>
        </w:tc>
      </w:tr>
      <w:tr w:rsidR="00593E67" w:rsidRPr="00EA79F1" w14:paraId="7B93E9BE" w14:textId="77777777" w:rsidTr="008F060B">
        <w:trPr>
          <w:trHeight w:val="150"/>
        </w:trPr>
        <w:tc>
          <w:tcPr>
            <w:tcW w:w="15262" w:type="dxa"/>
            <w:gridSpan w:val="36"/>
            <w:tcBorders>
              <w:top w:val="single" w:sz="4" w:space="0" w:color="auto"/>
              <w:left w:val="single" w:sz="4" w:space="0" w:color="auto"/>
              <w:bottom w:val="single" w:sz="4" w:space="0" w:color="auto"/>
              <w:right w:val="single" w:sz="4" w:space="0" w:color="auto"/>
            </w:tcBorders>
            <w:shd w:val="clear" w:color="auto" w:fill="auto"/>
            <w:vAlign w:val="center"/>
            <w:hideMark/>
          </w:tcPr>
          <w:p w14:paraId="516A7193" w14:textId="1E56ADE2"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Diagnostic criteria</w:t>
            </w:r>
            <w:r w:rsidR="000A5FB3">
              <w:rPr>
                <w:rFonts w:ascii="Arial Narrow" w:eastAsia="Times New Roman" w:hAnsi="Arial Narrow" w:cs="Arial"/>
                <w:b/>
                <w:bCs/>
                <w:color w:val="000000"/>
                <w:sz w:val="20"/>
                <w:szCs w:val="20"/>
                <w:lang w:eastAsia="en-GB"/>
              </w:rPr>
              <w:t xml:space="preserve"> for UTI</w:t>
            </w:r>
          </w:p>
        </w:tc>
      </w:tr>
      <w:tr w:rsidR="005F2993" w:rsidRPr="00EA79F1" w14:paraId="0EEC4E45" w14:textId="77777777" w:rsidTr="007E4DC5">
        <w:trPr>
          <w:gridAfter w:val="1"/>
          <w:wAfter w:w="9" w:type="dxa"/>
          <w:trHeight w:val="1031"/>
        </w:trPr>
        <w:tc>
          <w:tcPr>
            <w:tcW w:w="199" w:type="dxa"/>
            <w:tcBorders>
              <w:top w:val="nil"/>
              <w:left w:val="single" w:sz="4" w:space="0" w:color="auto"/>
              <w:bottom w:val="single" w:sz="4" w:space="0" w:color="auto"/>
              <w:right w:val="single" w:sz="4" w:space="0" w:color="auto"/>
            </w:tcBorders>
            <w:shd w:val="clear" w:color="000000" w:fill="F2F2F2"/>
            <w:vAlign w:val="center"/>
            <w:hideMark/>
          </w:tcPr>
          <w:p w14:paraId="188FCCB6" w14:textId="5B7AADC2" w:rsidR="00EA79F1" w:rsidRPr="00EA79F1" w:rsidRDefault="001A3148"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G</w:t>
            </w:r>
          </w:p>
        </w:tc>
        <w:tc>
          <w:tcPr>
            <w:tcW w:w="2412" w:type="dxa"/>
            <w:tcBorders>
              <w:top w:val="nil"/>
              <w:left w:val="nil"/>
              <w:bottom w:val="single" w:sz="4" w:space="0" w:color="auto"/>
              <w:right w:val="single" w:sz="4" w:space="0" w:color="auto"/>
            </w:tcBorders>
            <w:shd w:val="clear" w:color="000000" w:fill="F2F2F2"/>
            <w:vAlign w:val="center"/>
            <w:hideMark/>
          </w:tcPr>
          <w:p w14:paraId="2DBD4DA3" w14:textId="77777777" w:rsidR="00F52C00" w:rsidRDefault="001A3148" w:rsidP="00F52C00">
            <w:pPr>
              <w:spacing w:after="0" w:line="240" w:lineRule="auto"/>
              <w:rPr>
                <w:rFonts w:ascii="Arial Narrow" w:eastAsia="Times New Roman" w:hAnsi="Arial Narrow" w:cs="Arial"/>
                <w:color w:val="000000"/>
                <w:sz w:val="20"/>
                <w:szCs w:val="20"/>
                <w:lang w:eastAsia="en-GB"/>
              </w:rPr>
            </w:pPr>
            <w:r>
              <w:rPr>
                <w:rFonts w:ascii="Arial Narrow" w:eastAsia="Times New Roman" w:hAnsi="Arial Narrow" w:cs="Arial"/>
                <w:color w:val="000000"/>
                <w:sz w:val="20"/>
                <w:szCs w:val="20"/>
                <w:lang w:eastAsia="en-GB"/>
              </w:rPr>
              <w:t>New onset dysuria</w:t>
            </w:r>
            <w:r w:rsidRPr="00EA79F1">
              <w:rPr>
                <w:rFonts w:ascii="Arial Narrow" w:eastAsia="Times New Roman" w:hAnsi="Arial Narrow" w:cs="Arial"/>
                <w:color w:val="000000"/>
                <w:sz w:val="20"/>
                <w:szCs w:val="20"/>
                <w:lang w:eastAsia="en-GB"/>
              </w:rPr>
              <w:t xml:space="preserve"> </w:t>
            </w:r>
            <w:r w:rsidRPr="00EA79F1">
              <w:rPr>
                <w:rFonts w:ascii="Arial Narrow" w:eastAsia="Times New Roman" w:hAnsi="Arial Narrow" w:cs="Arial"/>
                <w:b/>
                <w:bCs/>
                <w:color w:val="000000"/>
                <w:sz w:val="20"/>
                <w:szCs w:val="20"/>
                <w:lang w:eastAsia="en-GB"/>
              </w:rPr>
              <w:t xml:space="preserve">OR </w:t>
            </w:r>
            <w:r w:rsidR="00EA79F1" w:rsidRPr="00EA79F1">
              <w:rPr>
                <w:rFonts w:ascii="Arial Narrow" w:eastAsia="Times New Roman" w:hAnsi="Arial Narrow" w:cs="Arial"/>
                <w:b/>
                <w:bCs/>
                <w:color w:val="000000"/>
                <w:sz w:val="20"/>
                <w:szCs w:val="20"/>
                <w:lang w:eastAsia="en-GB"/>
              </w:rPr>
              <w:t>Two or more:</w:t>
            </w:r>
            <w:r w:rsidR="00EA79F1" w:rsidRPr="00EA79F1">
              <w:rPr>
                <w:rFonts w:ascii="Arial Narrow" w:eastAsia="Times New Roman" w:hAnsi="Arial Narrow" w:cs="Arial"/>
                <w:color w:val="000000"/>
                <w:sz w:val="20"/>
                <w:szCs w:val="20"/>
                <w:lang w:eastAsia="en-GB"/>
              </w:rPr>
              <w:br/>
              <w:t>• temperature 1.5°C above patient’s normal</w:t>
            </w:r>
            <w:r w:rsidR="007E4DC5">
              <w:rPr>
                <w:rFonts w:ascii="Arial Narrow" w:eastAsia="Times New Roman" w:hAnsi="Arial Narrow" w:cs="Arial"/>
                <w:color w:val="000000"/>
                <w:sz w:val="20"/>
                <w:szCs w:val="20"/>
                <w:lang w:eastAsia="en-GB"/>
              </w:rPr>
              <w:t>.</w:t>
            </w:r>
          </w:p>
          <w:p w14:paraId="5FAD3044" w14:textId="525820A8" w:rsidR="00EA79F1" w:rsidRPr="00EA79F1" w:rsidRDefault="00EA79F1" w:rsidP="00F52C00">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new frequency or urgency</w:t>
            </w:r>
            <w:r w:rsidRPr="00EA79F1">
              <w:rPr>
                <w:rFonts w:ascii="Arial Narrow" w:eastAsia="Times New Roman" w:hAnsi="Arial Narrow" w:cs="Arial"/>
                <w:color w:val="000000"/>
                <w:sz w:val="20"/>
                <w:szCs w:val="20"/>
                <w:lang w:eastAsia="en-GB"/>
              </w:rPr>
              <w:br/>
            </w:r>
            <w:r w:rsidRPr="00EA79F1">
              <w:rPr>
                <w:rFonts w:ascii="Arial Narrow" w:eastAsia="Times New Roman" w:hAnsi="Arial Narrow" w:cs="Calibri"/>
                <w:color w:val="000000"/>
                <w:sz w:val="20"/>
                <w:szCs w:val="20"/>
                <w:lang w:eastAsia="en-GB"/>
              </w:rPr>
              <w:t>•</w:t>
            </w:r>
            <w:r w:rsidRPr="00EA79F1">
              <w:rPr>
                <w:rFonts w:ascii="Arial Narrow" w:eastAsia="Times New Roman" w:hAnsi="Arial Narrow" w:cs="Arial"/>
                <w:color w:val="000000"/>
                <w:sz w:val="20"/>
                <w:szCs w:val="20"/>
                <w:lang w:eastAsia="en-GB"/>
              </w:rPr>
              <w:t xml:space="preserve"> new incontinence</w:t>
            </w:r>
            <w:r w:rsidRPr="00EA79F1">
              <w:rPr>
                <w:rFonts w:ascii="Arial Narrow" w:eastAsia="Times New Roman" w:hAnsi="Arial Narrow" w:cs="Arial"/>
                <w:color w:val="000000"/>
                <w:sz w:val="20"/>
                <w:szCs w:val="20"/>
                <w:lang w:eastAsia="en-GB"/>
              </w:rPr>
              <w:br/>
              <w:t>• new or worsening delirium/debility</w:t>
            </w:r>
            <w:r w:rsidRPr="00EA79F1">
              <w:rPr>
                <w:rFonts w:ascii="Arial Narrow" w:eastAsia="Times New Roman" w:hAnsi="Arial Narrow" w:cs="Arial"/>
                <w:color w:val="000000"/>
                <w:sz w:val="20"/>
                <w:szCs w:val="20"/>
                <w:lang w:eastAsia="en-GB"/>
              </w:rPr>
              <w:br/>
              <w:t>• new suprapubic pain</w:t>
            </w:r>
            <w:r w:rsidRPr="00EA79F1">
              <w:rPr>
                <w:rFonts w:ascii="Arial Narrow" w:eastAsia="Times New Roman" w:hAnsi="Arial Narrow" w:cs="Arial"/>
                <w:color w:val="000000"/>
                <w:sz w:val="20"/>
                <w:szCs w:val="20"/>
                <w:lang w:eastAsia="en-GB"/>
              </w:rPr>
              <w:br/>
              <w:t>• visible haematuria</w:t>
            </w:r>
          </w:p>
        </w:tc>
        <w:tc>
          <w:tcPr>
            <w:tcW w:w="301" w:type="dxa"/>
            <w:tcBorders>
              <w:top w:val="nil"/>
              <w:left w:val="nil"/>
              <w:bottom w:val="single" w:sz="4" w:space="0" w:color="auto"/>
              <w:right w:val="single" w:sz="4" w:space="0" w:color="auto"/>
            </w:tcBorders>
            <w:shd w:val="clear" w:color="auto" w:fill="auto"/>
            <w:noWrap/>
            <w:vAlign w:val="center"/>
            <w:hideMark/>
          </w:tcPr>
          <w:p w14:paraId="12218BD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BFEFA4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6FD4EFC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56FE972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7FF99D7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61BBAF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0DFBD8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727738F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62D2244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32C717C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1AE71E0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2F77E75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25F36EB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06EB487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0B47928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53CC758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65C63A0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00ADD56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27E15BC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0B8A254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4DC4E72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5E58B6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22215BF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74D2B88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52FDCEA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6DEEFFE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04DBB26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7B572A7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5A04573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7393BAD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0574AC38" w14:textId="3466AD89"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67FFA49A" w14:textId="25B1A18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vAlign w:val="center"/>
            <w:hideMark/>
          </w:tcPr>
          <w:p w14:paraId="555A93FE"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r>
      <w:tr w:rsidR="0027095A" w:rsidRPr="00EA79F1" w14:paraId="0F427985" w14:textId="77777777" w:rsidTr="008F060B">
        <w:trPr>
          <w:gridAfter w:val="1"/>
          <w:wAfter w:w="9" w:type="dxa"/>
          <w:trHeight w:val="41"/>
        </w:trPr>
        <w:tc>
          <w:tcPr>
            <w:tcW w:w="199" w:type="dxa"/>
            <w:tcBorders>
              <w:top w:val="nil"/>
              <w:left w:val="single" w:sz="4" w:space="0" w:color="auto"/>
              <w:bottom w:val="single" w:sz="4" w:space="0" w:color="auto"/>
              <w:right w:val="single" w:sz="4" w:space="0" w:color="auto"/>
            </w:tcBorders>
            <w:shd w:val="clear" w:color="000000" w:fill="F2F2F2"/>
            <w:vAlign w:val="center"/>
          </w:tcPr>
          <w:p w14:paraId="04DDCE66" w14:textId="4B322DF0" w:rsidR="0027095A" w:rsidRPr="00EA79F1" w:rsidRDefault="007D385C"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lastRenderedPageBreak/>
              <w:t>H</w:t>
            </w:r>
          </w:p>
        </w:tc>
        <w:tc>
          <w:tcPr>
            <w:tcW w:w="2412" w:type="dxa"/>
            <w:tcBorders>
              <w:top w:val="nil"/>
              <w:left w:val="nil"/>
              <w:bottom w:val="single" w:sz="4" w:space="0" w:color="auto"/>
              <w:right w:val="single" w:sz="4" w:space="0" w:color="auto"/>
            </w:tcBorders>
            <w:shd w:val="clear" w:color="000000" w:fill="F2F2F2"/>
            <w:vAlign w:val="center"/>
          </w:tcPr>
          <w:p w14:paraId="4C43D72D" w14:textId="32935B5A" w:rsidR="0027095A" w:rsidRDefault="00AD21B9" w:rsidP="00EA79F1">
            <w:pPr>
              <w:spacing w:after="0" w:line="240" w:lineRule="auto"/>
              <w:rPr>
                <w:rFonts w:ascii="Arial Narrow" w:eastAsia="Times New Roman" w:hAnsi="Arial Narrow" w:cs="Arial"/>
                <w:color w:val="000000"/>
                <w:sz w:val="20"/>
                <w:szCs w:val="20"/>
                <w:lang w:eastAsia="en-GB"/>
              </w:rPr>
            </w:pPr>
            <w:r>
              <w:rPr>
                <w:rFonts w:ascii="Arial Narrow" w:eastAsia="Times New Roman" w:hAnsi="Arial Narrow" w:cs="Arial"/>
                <w:color w:val="000000"/>
                <w:sz w:val="20"/>
                <w:szCs w:val="20"/>
                <w:lang w:eastAsia="en-GB"/>
              </w:rPr>
              <w:t>I</w:t>
            </w:r>
            <w:r w:rsidR="0027095A" w:rsidRPr="0027095A">
              <w:rPr>
                <w:rFonts w:ascii="Arial Narrow" w:eastAsia="Times New Roman" w:hAnsi="Arial Narrow" w:cs="Arial"/>
                <w:color w:val="000000"/>
                <w:sz w:val="20"/>
                <w:szCs w:val="20"/>
                <w:lang w:eastAsia="en-GB"/>
              </w:rPr>
              <w:t>f fever and delirium, do notes contain evidence of exclusion of other causes</w:t>
            </w:r>
            <w:r w:rsidR="0027095A">
              <w:rPr>
                <w:rFonts w:ascii="Arial Narrow" w:eastAsia="Times New Roman" w:hAnsi="Arial Narrow" w:cs="Arial"/>
                <w:color w:val="000000"/>
                <w:sz w:val="20"/>
                <w:szCs w:val="20"/>
                <w:lang w:eastAsia="en-GB"/>
              </w:rPr>
              <w:t>?</w:t>
            </w:r>
          </w:p>
        </w:tc>
        <w:tc>
          <w:tcPr>
            <w:tcW w:w="301" w:type="dxa"/>
            <w:tcBorders>
              <w:top w:val="nil"/>
              <w:left w:val="nil"/>
              <w:bottom w:val="single" w:sz="4" w:space="0" w:color="auto"/>
              <w:right w:val="single" w:sz="4" w:space="0" w:color="auto"/>
            </w:tcBorders>
            <w:shd w:val="clear" w:color="auto" w:fill="auto"/>
            <w:noWrap/>
            <w:vAlign w:val="center"/>
          </w:tcPr>
          <w:p w14:paraId="61A2B50F"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3A08E6E0"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028E04D5"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1D5C109C"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6FF5F11C"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492FB81B"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46B6C43E"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6C934F98"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6A616896"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12" w:type="dxa"/>
            <w:tcBorders>
              <w:top w:val="nil"/>
              <w:left w:val="nil"/>
              <w:bottom w:val="single" w:sz="4" w:space="0" w:color="auto"/>
              <w:right w:val="single" w:sz="4" w:space="0" w:color="auto"/>
            </w:tcBorders>
            <w:shd w:val="clear" w:color="auto" w:fill="auto"/>
            <w:noWrap/>
            <w:vAlign w:val="center"/>
          </w:tcPr>
          <w:p w14:paraId="35F631C3"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283" w:type="dxa"/>
            <w:tcBorders>
              <w:top w:val="nil"/>
              <w:left w:val="nil"/>
              <w:bottom w:val="single" w:sz="4" w:space="0" w:color="auto"/>
              <w:right w:val="single" w:sz="4" w:space="0" w:color="auto"/>
            </w:tcBorders>
            <w:shd w:val="clear" w:color="auto" w:fill="auto"/>
            <w:noWrap/>
            <w:vAlign w:val="center"/>
          </w:tcPr>
          <w:p w14:paraId="40DFD590"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07" w:type="dxa"/>
            <w:tcBorders>
              <w:top w:val="nil"/>
              <w:left w:val="nil"/>
              <w:bottom w:val="single" w:sz="4" w:space="0" w:color="auto"/>
              <w:right w:val="single" w:sz="4" w:space="0" w:color="auto"/>
            </w:tcBorders>
            <w:shd w:val="clear" w:color="auto" w:fill="auto"/>
            <w:noWrap/>
            <w:vAlign w:val="center"/>
          </w:tcPr>
          <w:p w14:paraId="6610D957"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2F6ECB41"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48783EA0"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11" w:type="dxa"/>
            <w:tcBorders>
              <w:top w:val="nil"/>
              <w:left w:val="nil"/>
              <w:bottom w:val="single" w:sz="4" w:space="0" w:color="auto"/>
              <w:right w:val="single" w:sz="4" w:space="0" w:color="auto"/>
            </w:tcBorders>
            <w:shd w:val="clear" w:color="auto" w:fill="auto"/>
            <w:noWrap/>
            <w:vAlign w:val="center"/>
          </w:tcPr>
          <w:p w14:paraId="48075AF0"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47" w:type="dxa"/>
            <w:tcBorders>
              <w:top w:val="nil"/>
              <w:left w:val="nil"/>
              <w:bottom w:val="single" w:sz="4" w:space="0" w:color="auto"/>
              <w:right w:val="single" w:sz="4" w:space="0" w:color="auto"/>
            </w:tcBorders>
            <w:shd w:val="clear" w:color="auto" w:fill="auto"/>
            <w:noWrap/>
            <w:vAlign w:val="center"/>
          </w:tcPr>
          <w:p w14:paraId="5D3888B8"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5CE1EB62"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6210080F"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1C121226"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7C4F0874"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7F04435F"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61998FD1"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5B2F2BF3"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3BB6001D"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502F3585"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3E25191E"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304159A8"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49" w:type="dxa"/>
            <w:tcBorders>
              <w:top w:val="nil"/>
              <w:left w:val="nil"/>
              <w:bottom w:val="single" w:sz="4" w:space="0" w:color="auto"/>
              <w:right w:val="single" w:sz="4" w:space="0" w:color="auto"/>
            </w:tcBorders>
            <w:shd w:val="clear" w:color="auto" w:fill="auto"/>
            <w:noWrap/>
            <w:vAlign w:val="center"/>
          </w:tcPr>
          <w:p w14:paraId="56195FFE"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48" w:type="dxa"/>
            <w:tcBorders>
              <w:top w:val="nil"/>
              <w:left w:val="nil"/>
              <w:bottom w:val="single" w:sz="4" w:space="0" w:color="auto"/>
              <w:right w:val="single" w:sz="4" w:space="0" w:color="auto"/>
            </w:tcBorders>
            <w:shd w:val="clear" w:color="auto" w:fill="auto"/>
            <w:noWrap/>
            <w:vAlign w:val="center"/>
          </w:tcPr>
          <w:p w14:paraId="26846493"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308" w:type="dxa"/>
            <w:tcBorders>
              <w:top w:val="nil"/>
              <w:left w:val="nil"/>
              <w:bottom w:val="single" w:sz="4" w:space="0" w:color="auto"/>
              <w:right w:val="single" w:sz="4" w:space="0" w:color="auto"/>
            </w:tcBorders>
            <w:shd w:val="clear" w:color="auto" w:fill="auto"/>
            <w:noWrap/>
            <w:vAlign w:val="center"/>
          </w:tcPr>
          <w:p w14:paraId="401311F3"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tcPr>
          <w:p w14:paraId="36A47A1C"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tcPr>
          <w:p w14:paraId="5EED4E0D" w14:textId="77777777" w:rsidR="0027095A" w:rsidRPr="00EA79F1" w:rsidRDefault="0027095A"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vAlign w:val="center"/>
          </w:tcPr>
          <w:p w14:paraId="50D8264F" w14:textId="77777777" w:rsidR="0027095A" w:rsidRPr="00EA79F1" w:rsidRDefault="0027095A" w:rsidP="00EA79F1">
            <w:pPr>
              <w:spacing w:after="0" w:line="240" w:lineRule="auto"/>
              <w:jc w:val="center"/>
              <w:rPr>
                <w:rFonts w:ascii="Arial Narrow" w:eastAsia="Times New Roman" w:hAnsi="Arial Narrow" w:cs="Arial"/>
                <w:b/>
                <w:bCs/>
                <w:color w:val="000000"/>
                <w:sz w:val="20"/>
                <w:szCs w:val="20"/>
                <w:lang w:eastAsia="en-GB"/>
              </w:rPr>
            </w:pPr>
          </w:p>
        </w:tc>
      </w:tr>
      <w:tr w:rsidR="005F2993" w:rsidRPr="00EA79F1" w14:paraId="494F23C0" w14:textId="77777777" w:rsidTr="00477CB2">
        <w:trPr>
          <w:gridAfter w:val="1"/>
          <w:wAfter w:w="9" w:type="dxa"/>
          <w:trHeight w:val="552"/>
        </w:trPr>
        <w:tc>
          <w:tcPr>
            <w:tcW w:w="199" w:type="dxa"/>
            <w:tcBorders>
              <w:top w:val="nil"/>
              <w:left w:val="single" w:sz="4" w:space="0" w:color="auto"/>
              <w:bottom w:val="single" w:sz="4" w:space="0" w:color="auto"/>
              <w:right w:val="single" w:sz="4" w:space="0" w:color="auto"/>
            </w:tcBorders>
            <w:shd w:val="clear" w:color="000000" w:fill="F2F2F2"/>
            <w:vAlign w:val="center"/>
          </w:tcPr>
          <w:p w14:paraId="752BFD47" w14:textId="5F193D0F" w:rsidR="00EA79F1" w:rsidRPr="00EA79F1" w:rsidRDefault="007D385C"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I</w:t>
            </w:r>
          </w:p>
        </w:tc>
        <w:tc>
          <w:tcPr>
            <w:tcW w:w="2412" w:type="dxa"/>
            <w:tcBorders>
              <w:top w:val="nil"/>
              <w:left w:val="nil"/>
              <w:bottom w:val="single" w:sz="4" w:space="0" w:color="auto"/>
              <w:right w:val="single" w:sz="4" w:space="0" w:color="auto"/>
            </w:tcBorders>
            <w:shd w:val="clear" w:color="000000" w:fill="F2F2F2"/>
            <w:vAlign w:val="center"/>
            <w:hideMark/>
          </w:tcPr>
          <w:p w14:paraId="33A08BA6" w14:textId="77777777"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Was a dipstick used to inform your treatment decision?</w:t>
            </w:r>
          </w:p>
        </w:tc>
        <w:tc>
          <w:tcPr>
            <w:tcW w:w="301" w:type="dxa"/>
            <w:tcBorders>
              <w:top w:val="nil"/>
              <w:left w:val="nil"/>
              <w:bottom w:val="single" w:sz="4" w:space="0" w:color="auto"/>
              <w:right w:val="single" w:sz="4" w:space="0" w:color="auto"/>
            </w:tcBorders>
            <w:shd w:val="clear" w:color="auto" w:fill="auto"/>
            <w:noWrap/>
            <w:hideMark/>
          </w:tcPr>
          <w:p w14:paraId="311A26B6" w14:textId="77777777"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534BF1E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38CFAD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727F2F7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44BE42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3E7BBD5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C1BE6B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456F874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62A46AA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589B8E2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62A9956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1ED5A0C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0486D98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4452D51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38C5F28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1CF5113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00A2100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644C792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64D002D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B09D03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6285AD3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3D52EBA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312722E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572214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467461B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79D55BA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092B16E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5519622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49D800C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7EA3E25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702ECE9D" w14:textId="7FA64B0E"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4EB94110" w14:textId="6796C3FD"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vAlign w:val="center"/>
            <w:hideMark/>
          </w:tcPr>
          <w:p w14:paraId="3401EF89" w14:textId="77777777" w:rsidR="00EA79F1" w:rsidRPr="00EA79F1" w:rsidRDefault="00EA79F1" w:rsidP="00EA79F1">
            <w:pPr>
              <w:spacing w:after="0" w:line="240" w:lineRule="auto"/>
              <w:jc w:val="center"/>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 </w:t>
            </w:r>
          </w:p>
        </w:tc>
      </w:tr>
      <w:tr w:rsidR="00CC32A1" w:rsidRPr="00EA79F1" w14:paraId="638B8731" w14:textId="77777777" w:rsidTr="008F060B">
        <w:trPr>
          <w:gridAfter w:val="1"/>
          <w:wAfter w:w="9" w:type="dxa"/>
          <w:trHeight w:val="552"/>
        </w:trPr>
        <w:tc>
          <w:tcPr>
            <w:tcW w:w="199" w:type="dxa"/>
            <w:tcBorders>
              <w:top w:val="nil"/>
              <w:left w:val="single" w:sz="4" w:space="0" w:color="auto"/>
              <w:bottom w:val="single" w:sz="4" w:space="0" w:color="auto"/>
              <w:right w:val="single" w:sz="4" w:space="0" w:color="auto"/>
            </w:tcBorders>
            <w:shd w:val="clear" w:color="000000" w:fill="F2F2F2"/>
            <w:vAlign w:val="center"/>
          </w:tcPr>
          <w:p w14:paraId="7E7A0F47" w14:textId="17FD193E" w:rsidR="00CC32A1" w:rsidRPr="00E01B5B" w:rsidRDefault="007D385C"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J</w:t>
            </w:r>
          </w:p>
        </w:tc>
        <w:tc>
          <w:tcPr>
            <w:tcW w:w="2412" w:type="dxa"/>
            <w:tcBorders>
              <w:top w:val="nil"/>
              <w:left w:val="nil"/>
              <w:bottom w:val="single" w:sz="4" w:space="0" w:color="auto"/>
              <w:right w:val="single" w:sz="4" w:space="0" w:color="auto"/>
            </w:tcBorders>
            <w:shd w:val="clear" w:color="000000" w:fill="F2F2F2"/>
            <w:vAlign w:val="center"/>
          </w:tcPr>
          <w:p w14:paraId="04439363" w14:textId="77777777" w:rsidR="001A3148" w:rsidRDefault="00CC32A1" w:rsidP="00EA79F1">
            <w:pPr>
              <w:spacing w:after="0" w:line="240" w:lineRule="auto"/>
              <w:rPr>
                <w:rFonts w:ascii="Arial Narrow" w:eastAsia="Times New Roman" w:hAnsi="Arial Narrow" w:cs="Arial"/>
                <w:color w:val="000000"/>
                <w:sz w:val="20"/>
                <w:szCs w:val="20"/>
                <w:lang w:eastAsia="en-GB"/>
              </w:rPr>
            </w:pPr>
            <w:r w:rsidRPr="00E01B5B">
              <w:rPr>
                <w:rFonts w:ascii="Arial Narrow" w:eastAsia="Times New Roman" w:hAnsi="Arial Narrow" w:cs="Arial"/>
                <w:color w:val="000000"/>
                <w:sz w:val="20"/>
                <w:szCs w:val="20"/>
                <w:lang w:eastAsia="en-GB"/>
              </w:rPr>
              <w:t>Care/nursing home resident?</w:t>
            </w:r>
          </w:p>
          <w:p w14:paraId="2BA91E31" w14:textId="36B2CBDC" w:rsidR="00CC32A1" w:rsidRPr="00E01B5B" w:rsidRDefault="00CC32A1" w:rsidP="00EA79F1">
            <w:pPr>
              <w:spacing w:after="0" w:line="240" w:lineRule="auto"/>
              <w:rPr>
                <w:rFonts w:ascii="Arial Narrow" w:eastAsia="Times New Roman" w:hAnsi="Arial Narrow" w:cs="Arial"/>
                <w:color w:val="000000"/>
                <w:sz w:val="20"/>
                <w:szCs w:val="20"/>
                <w:lang w:eastAsia="en-GB"/>
              </w:rPr>
            </w:pPr>
            <w:r w:rsidRPr="00E01B5B">
              <w:rPr>
                <w:rFonts w:ascii="Arial Narrow" w:eastAsia="Times New Roman" w:hAnsi="Arial Narrow" w:cs="Arial"/>
                <w:color w:val="000000"/>
                <w:sz w:val="20"/>
                <w:szCs w:val="20"/>
                <w:lang w:eastAsia="en-GB"/>
              </w:rPr>
              <w:t xml:space="preserve"> Y = 1, N = </w:t>
            </w:r>
            <w:r w:rsidR="00CE608D" w:rsidRPr="00E01B5B">
              <w:rPr>
                <w:rFonts w:ascii="Arial Narrow" w:eastAsia="Times New Roman" w:hAnsi="Arial Narrow" w:cs="Arial"/>
                <w:color w:val="000000"/>
                <w:sz w:val="20"/>
                <w:szCs w:val="20"/>
                <w:lang w:eastAsia="en-GB"/>
              </w:rPr>
              <w:t>0</w:t>
            </w:r>
          </w:p>
        </w:tc>
        <w:tc>
          <w:tcPr>
            <w:tcW w:w="301" w:type="dxa"/>
            <w:tcBorders>
              <w:top w:val="nil"/>
              <w:left w:val="nil"/>
              <w:bottom w:val="single" w:sz="4" w:space="0" w:color="auto"/>
              <w:right w:val="single" w:sz="4" w:space="0" w:color="auto"/>
            </w:tcBorders>
            <w:shd w:val="clear" w:color="auto" w:fill="auto"/>
            <w:noWrap/>
          </w:tcPr>
          <w:p w14:paraId="11F7F9F9" w14:textId="77777777" w:rsidR="00CC32A1" w:rsidRPr="00EA79F1" w:rsidRDefault="00CC32A1" w:rsidP="00EA79F1">
            <w:pPr>
              <w:spacing w:after="0" w:line="240" w:lineRule="auto"/>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713D7376"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5D8363EF"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149DC196"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03185157"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56F532C6"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17A9AA4E"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62F72AAE"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3F2D45D4"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2" w:type="dxa"/>
            <w:tcBorders>
              <w:top w:val="nil"/>
              <w:left w:val="nil"/>
              <w:bottom w:val="single" w:sz="4" w:space="0" w:color="auto"/>
              <w:right w:val="single" w:sz="4" w:space="0" w:color="auto"/>
            </w:tcBorders>
            <w:shd w:val="clear" w:color="auto" w:fill="auto"/>
            <w:noWrap/>
            <w:vAlign w:val="center"/>
          </w:tcPr>
          <w:p w14:paraId="46DCB014"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283" w:type="dxa"/>
            <w:tcBorders>
              <w:top w:val="nil"/>
              <w:left w:val="nil"/>
              <w:bottom w:val="single" w:sz="4" w:space="0" w:color="auto"/>
              <w:right w:val="single" w:sz="4" w:space="0" w:color="auto"/>
            </w:tcBorders>
            <w:shd w:val="clear" w:color="auto" w:fill="auto"/>
            <w:noWrap/>
            <w:vAlign w:val="center"/>
          </w:tcPr>
          <w:p w14:paraId="1B5BD5D8"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07" w:type="dxa"/>
            <w:tcBorders>
              <w:top w:val="nil"/>
              <w:left w:val="nil"/>
              <w:bottom w:val="single" w:sz="4" w:space="0" w:color="auto"/>
              <w:right w:val="single" w:sz="4" w:space="0" w:color="auto"/>
            </w:tcBorders>
            <w:shd w:val="clear" w:color="auto" w:fill="auto"/>
            <w:noWrap/>
            <w:vAlign w:val="center"/>
          </w:tcPr>
          <w:p w14:paraId="2D278C7F"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6145B37C"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4A038399"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1" w:type="dxa"/>
            <w:tcBorders>
              <w:top w:val="nil"/>
              <w:left w:val="nil"/>
              <w:bottom w:val="single" w:sz="4" w:space="0" w:color="auto"/>
              <w:right w:val="single" w:sz="4" w:space="0" w:color="auto"/>
            </w:tcBorders>
            <w:shd w:val="clear" w:color="auto" w:fill="auto"/>
            <w:noWrap/>
            <w:vAlign w:val="center"/>
          </w:tcPr>
          <w:p w14:paraId="03DC5F79"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47" w:type="dxa"/>
            <w:tcBorders>
              <w:top w:val="nil"/>
              <w:left w:val="nil"/>
              <w:bottom w:val="single" w:sz="4" w:space="0" w:color="auto"/>
              <w:right w:val="single" w:sz="4" w:space="0" w:color="auto"/>
            </w:tcBorders>
            <w:shd w:val="clear" w:color="auto" w:fill="auto"/>
            <w:noWrap/>
            <w:vAlign w:val="center"/>
          </w:tcPr>
          <w:p w14:paraId="38476519"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25FE3624"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246FD68D"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7186A008"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54B657AE"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724E82F4"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4902B530"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07EDD7AB"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4A777DCF"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65223B00"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6D3E4FCE"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0A8885C1"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49" w:type="dxa"/>
            <w:tcBorders>
              <w:top w:val="nil"/>
              <w:left w:val="nil"/>
              <w:bottom w:val="single" w:sz="4" w:space="0" w:color="auto"/>
              <w:right w:val="single" w:sz="4" w:space="0" w:color="auto"/>
            </w:tcBorders>
            <w:shd w:val="clear" w:color="auto" w:fill="auto"/>
            <w:noWrap/>
            <w:vAlign w:val="center"/>
          </w:tcPr>
          <w:p w14:paraId="327FF097"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48" w:type="dxa"/>
            <w:tcBorders>
              <w:top w:val="nil"/>
              <w:left w:val="nil"/>
              <w:bottom w:val="single" w:sz="4" w:space="0" w:color="auto"/>
              <w:right w:val="single" w:sz="4" w:space="0" w:color="auto"/>
            </w:tcBorders>
            <w:shd w:val="clear" w:color="auto" w:fill="auto"/>
            <w:noWrap/>
            <w:vAlign w:val="center"/>
          </w:tcPr>
          <w:p w14:paraId="713DA286"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08" w:type="dxa"/>
            <w:tcBorders>
              <w:top w:val="nil"/>
              <w:left w:val="nil"/>
              <w:bottom w:val="single" w:sz="4" w:space="0" w:color="auto"/>
              <w:right w:val="single" w:sz="4" w:space="0" w:color="auto"/>
            </w:tcBorders>
            <w:shd w:val="clear" w:color="auto" w:fill="auto"/>
            <w:noWrap/>
            <w:vAlign w:val="center"/>
          </w:tcPr>
          <w:p w14:paraId="6490EE6E"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tcPr>
          <w:p w14:paraId="2717E6A0"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tcPr>
          <w:p w14:paraId="5AF75AD8"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vAlign w:val="center"/>
          </w:tcPr>
          <w:p w14:paraId="5E64FEB0" w14:textId="77777777" w:rsidR="00CC32A1" w:rsidRPr="00EA79F1" w:rsidRDefault="00CC32A1" w:rsidP="00EA79F1">
            <w:pPr>
              <w:spacing w:after="0" w:line="240" w:lineRule="auto"/>
              <w:jc w:val="center"/>
              <w:rPr>
                <w:rFonts w:ascii="Arial Narrow" w:eastAsia="Times New Roman" w:hAnsi="Arial Narrow" w:cs="Arial"/>
                <w:b/>
                <w:bCs/>
                <w:color w:val="000000"/>
                <w:sz w:val="20"/>
                <w:szCs w:val="20"/>
                <w:lang w:eastAsia="en-GB"/>
              </w:rPr>
            </w:pPr>
          </w:p>
        </w:tc>
      </w:tr>
      <w:tr w:rsidR="00CC32A1" w:rsidRPr="00EA79F1" w14:paraId="54BA70E8" w14:textId="77777777" w:rsidTr="008F060B">
        <w:trPr>
          <w:gridAfter w:val="1"/>
          <w:wAfter w:w="9" w:type="dxa"/>
          <w:trHeight w:val="552"/>
        </w:trPr>
        <w:tc>
          <w:tcPr>
            <w:tcW w:w="199" w:type="dxa"/>
            <w:tcBorders>
              <w:top w:val="nil"/>
              <w:left w:val="single" w:sz="4" w:space="0" w:color="auto"/>
              <w:bottom w:val="single" w:sz="4" w:space="0" w:color="auto"/>
              <w:right w:val="single" w:sz="4" w:space="0" w:color="auto"/>
            </w:tcBorders>
            <w:shd w:val="clear" w:color="000000" w:fill="F2F2F2"/>
            <w:vAlign w:val="center"/>
          </w:tcPr>
          <w:p w14:paraId="2C3613CF" w14:textId="63BE1F49" w:rsidR="00CC32A1" w:rsidRPr="00E01B5B" w:rsidRDefault="007D385C"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K</w:t>
            </w:r>
          </w:p>
        </w:tc>
        <w:tc>
          <w:tcPr>
            <w:tcW w:w="2412" w:type="dxa"/>
            <w:tcBorders>
              <w:top w:val="nil"/>
              <w:left w:val="nil"/>
              <w:bottom w:val="single" w:sz="4" w:space="0" w:color="auto"/>
              <w:right w:val="single" w:sz="4" w:space="0" w:color="auto"/>
            </w:tcBorders>
            <w:shd w:val="clear" w:color="000000" w:fill="F2F2F2"/>
            <w:vAlign w:val="center"/>
          </w:tcPr>
          <w:p w14:paraId="31A2A7FE" w14:textId="5E002C58" w:rsidR="00CC32A1" w:rsidRPr="00E01B5B" w:rsidRDefault="00CC32A1" w:rsidP="00EA79F1">
            <w:pPr>
              <w:spacing w:after="0" w:line="240" w:lineRule="auto"/>
              <w:rPr>
                <w:rFonts w:ascii="Arial Narrow" w:eastAsia="Times New Roman" w:hAnsi="Arial Narrow" w:cs="Arial"/>
                <w:color w:val="000000"/>
                <w:sz w:val="20"/>
                <w:szCs w:val="20"/>
                <w:lang w:eastAsia="en-GB"/>
              </w:rPr>
            </w:pPr>
            <w:r w:rsidRPr="00E01B5B">
              <w:rPr>
                <w:rFonts w:ascii="Arial Narrow" w:eastAsia="Times New Roman" w:hAnsi="Arial Narrow" w:cs="Arial"/>
                <w:color w:val="000000"/>
                <w:sz w:val="20"/>
                <w:szCs w:val="20"/>
                <w:lang w:eastAsia="en-GB"/>
              </w:rPr>
              <w:t xml:space="preserve">Use of dipstick in care home meets guidelines (When  </w:t>
            </w:r>
            <w:r w:rsidR="004E19F8">
              <w:rPr>
                <w:rFonts w:ascii="Arial Narrow" w:eastAsia="Times New Roman" w:hAnsi="Arial Narrow" w:cs="Arial"/>
                <w:color w:val="000000"/>
                <w:sz w:val="20"/>
                <w:szCs w:val="20"/>
                <w:lang w:eastAsia="en-GB"/>
              </w:rPr>
              <w:t>J</w:t>
            </w:r>
            <w:r w:rsidRPr="00E01B5B">
              <w:rPr>
                <w:rFonts w:ascii="Arial Narrow" w:eastAsia="Times New Roman" w:hAnsi="Arial Narrow" w:cs="Arial"/>
                <w:color w:val="000000"/>
                <w:sz w:val="20"/>
                <w:szCs w:val="20"/>
                <w:lang w:eastAsia="en-GB"/>
              </w:rPr>
              <w:t>=1</w:t>
            </w:r>
            <w:r w:rsidR="004E19F8">
              <w:rPr>
                <w:rFonts w:ascii="Arial Narrow" w:eastAsia="Times New Roman" w:hAnsi="Arial Narrow" w:cs="Arial"/>
                <w:color w:val="000000"/>
                <w:sz w:val="20"/>
                <w:szCs w:val="20"/>
                <w:lang w:eastAsia="en-GB"/>
              </w:rPr>
              <w:t xml:space="preserve"> and I=0</w:t>
            </w:r>
            <w:r w:rsidRPr="00E01B5B">
              <w:rPr>
                <w:rFonts w:ascii="Arial Narrow" w:eastAsia="Times New Roman" w:hAnsi="Arial Narrow" w:cs="Arial"/>
                <w:color w:val="000000"/>
                <w:sz w:val="20"/>
                <w:szCs w:val="20"/>
                <w:lang w:eastAsia="en-GB"/>
              </w:rPr>
              <w:t>)</w:t>
            </w:r>
          </w:p>
        </w:tc>
        <w:tc>
          <w:tcPr>
            <w:tcW w:w="301" w:type="dxa"/>
            <w:tcBorders>
              <w:top w:val="nil"/>
              <w:left w:val="nil"/>
              <w:bottom w:val="single" w:sz="4" w:space="0" w:color="auto"/>
              <w:right w:val="single" w:sz="4" w:space="0" w:color="auto"/>
            </w:tcBorders>
            <w:shd w:val="clear" w:color="auto" w:fill="auto"/>
            <w:noWrap/>
          </w:tcPr>
          <w:p w14:paraId="4813932A" w14:textId="77777777" w:rsidR="00CC32A1" w:rsidRPr="00EA79F1" w:rsidRDefault="00CC32A1" w:rsidP="00EA79F1">
            <w:pPr>
              <w:spacing w:after="0" w:line="240" w:lineRule="auto"/>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32018E92"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00C7487E"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7834A7E4"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1719D6C9"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55518CE6"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34973004"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2719E8D7"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28063C59"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2" w:type="dxa"/>
            <w:tcBorders>
              <w:top w:val="nil"/>
              <w:left w:val="nil"/>
              <w:bottom w:val="single" w:sz="4" w:space="0" w:color="auto"/>
              <w:right w:val="single" w:sz="4" w:space="0" w:color="auto"/>
            </w:tcBorders>
            <w:shd w:val="clear" w:color="auto" w:fill="auto"/>
            <w:noWrap/>
            <w:vAlign w:val="center"/>
          </w:tcPr>
          <w:p w14:paraId="1245FDAC"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283" w:type="dxa"/>
            <w:tcBorders>
              <w:top w:val="nil"/>
              <w:left w:val="nil"/>
              <w:bottom w:val="single" w:sz="4" w:space="0" w:color="auto"/>
              <w:right w:val="single" w:sz="4" w:space="0" w:color="auto"/>
            </w:tcBorders>
            <w:shd w:val="clear" w:color="auto" w:fill="auto"/>
            <w:noWrap/>
            <w:vAlign w:val="center"/>
          </w:tcPr>
          <w:p w14:paraId="22217312"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07" w:type="dxa"/>
            <w:tcBorders>
              <w:top w:val="nil"/>
              <w:left w:val="nil"/>
              <w:bottom w:val="single" w:sz="4" w:space="0" w:color="auto"/>
              <w:right w:val="single" w:sz="4" w:space="0" w:color="auto"/>
            </w:tcBorders>
            <w:shd w:val="clear" w:color="auto" w:fill="auto"/>
            <w:noWrap/>
            <w:vAlign w:val="center"/>
          </w:tcPr>
          <w:p w14:paraId="78484D3B"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08C7CC85"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73FDB5FF"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11" w:type="dxa"/>
            <w:tcBorders>
              <w:top w:val="nil"/>
              <w:left w:val="nil"/>
              <w:bottom w:val="single" w:sz="4" w:space="0" w:color="auto"/>
              <w:right w:val="single" w:sz="4" w:space="0" w:color="auto"/>
            </w:tcBorders>
            <w:shd w:val="clear" w:color="auto" w:fill="auto"/>
            <w:noWrap/>
            <w:vAlign w:val="center"/>
          </w:tcPr>
          <w:p w14:paraId="673BF3DE"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47" w:type="dxa"/>
            <w:tcBorders>
              <w:top w:val="nil"/>
              <w:left w:val="nil"/>
              <w:bottom w:val="single" w:sz="4" w:space="0" w:color="auto"/>
              <w:right w:val="single" w:sz="4" w:space="0" w:color="auto"/>
            </w:tcBorders>
            <w:shd w:val="clear" w:color="auto" w:fill="auto"/>
            <w:noWrap/>
            <w:vAlign w:val="center"/>
          </w:tcPr>
          <w:p w14:paraId="02076BC9"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71BEB337"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3BEE43D6"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3EAD4714"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188C980B"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64B1A64D"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0E45BCAE"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2464177C"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2EE5B355"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3D1DA210"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34DF2604"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6FC23800"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49" w:type="dxa"/>
            <w:tcBorders>
              <w:top w:val="nil"/>
              <w:left w:val="nil"/>
              <w:bottom w:val="single" w:sz="4" w:space="0" w:color="auto"/>
              <w:right w:val="single" w:sz="4" w:space="0" w:color="auto"/>
            </w:tcBorders>
            <w:shd w:val="clear" w:color="auto" w:fill="auto"/>
            <w:noWrap/>
            <w:vAlign w:val="center"/>
          </w:tcPr>
          <w:p w14:paraId="08EB3BF5"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48" w:type="dxa"/>
            <w:tcBorders>
              <w:top w:val="nil"/>
              <w:left w:val="nil"/>
              <w:bottom w:val="single" w:sz="4" w:space="0" w:color="auto"/>
              <w:right w:val="single" w:sz="4" w:space="0" w:color="auto"/>
            </w:tcBorders>
            <w:shd w:val="clear" w:color="auto" w:fill="auto"/>
            <w:noWrap/>
            <w:vAlign w:val="center"/>
          </w:tcPr>
          <w:p w14:paraId="4367E578"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308" w:type="dxa"/>
            <w:tcBorders>
              <w:top w:val="nil"/>
              <w:left w:val="nil"/>
              <w:bottom w:val="single" w:sz="4" w:space="0" w:color="auto"/>
              <w:right w:val="single" w:sz="4" w:space="0" w:color="auto"/>
            </w:tcBorders>
            <w:shd w:val="clear" w:color="auto" w:fill="auto"/>
            <w:noWrap/>
            <w:vAlign w:val="center"/>
          </w:tcPr>
          <w:p w14:paraId="03DB00AB"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tcPr>
          <w:p w14:paraId="03B54BF5"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tcPr>
          <w:p w14:paraId="5D2FB372" w14:textId="77777777" w:rsidR="00CC32A1" w:rsidRPr="00EA79F1" w:rsidRDefault="00CC32A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vAlign w:val="center"/>
          </w:tcPr>
          <w:p w14:paraId="0A03F429" w14:textId="77777777" w:rsidR="00CC32A1" w:rsidRPr="00EA79F1" w:rsidRDefault="00CC32A1" w:rsidP="00EA79F1">
            <w:pPr>
              <w:spacing w:after="0" w:line="240" w:lineRule="auto"/>
              <w:jc w:val="center"/>
              <w:rPr>
                <w:rFonts w:ascii="Arial Narrow" w:eastAsia="Times New Roman" w:hAnsi="Arial Narrow" w:cs="Arial"/>
                <w:b/>
                <w:bCs/>
                <w:color w:val="000000"/>
                <w:sz w:val="20"/>
                <w:szCs w:val="20"/>
                <w:lang w:eastAsia="en-GB"/>
              </w:rPr>
            </w:pPr>
          </w:p>
        </w:tc>
      </w:tr>
      <w:tr w:rsidR="00593E67" w:rsidRPr="00EA79F1" w14:paraId="583E5ABE" w14:textId="77777777" w:rsidTr="008F060B">
        <w:trPr>
          <w:trHeight w:val="109"/>
        </w:trPr>
        <w:tc>
          <w:tcPr>
            <w:tcW w:w="15262" w:type="dxa"/>
            <w:gridSpan w:val="36"/>
            <w:tcBorders>
              <w:top w:val="single" w:sz="4" w:space="0" w:color="auto"/>
              <w:left w:val="single" w:sz="4" w:space="0" w:color="auto"/>
              <w:bottom w:val="single" w:sz="4" w:space="0" w:color="auto"/>
              <w:right w:val="single" w:sz="4" w:space="0" w:color="auto"/>
            </w:tcBorders>
            <w:shd w:val="clear" w:color="auto" w:fill="auto"/>
            <w:vAlign w:val="center"/>
            <w:hideMark/>
          </w:tcPr>
          <w:p w14:paraId="728E4D74" w14:textId="77777777"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Management decision / treatment</w:t>
            </w:r>
          </w:p>
        </w:tc>
      </w:tr>
      <w:tr w:rsidR="005F2993" w:rsidRPr="00EA79F1" w14:paraId="29B9DACB" w14:textId="77777777" w:rsidTr="008F060B">
        <w:trPr>
          <w:gridAfter w:val="1"/>
          <w:wAfter w:w="9" w:type="dxa"/>
          <w:trHeight w:val="41"/>
        </w:trPr>
        <w:tc>
          <w:tcPr>
            <w:tcW w:w="199" w:type="dxa"/>
            <w:tcBorders>
              <w:top w:val="nil"/>
              <w:left w:val="single" w:sz="4" w:space="0" w:color="auto"/>
              <w:bottom w:val="single" w:sz="4" w:space="0" w:color="auto"/>
              <w:right w:val="single" w:sz="4" w:space="0" w:color="auto"/>
            </w:tcBorders>
            <w:shd w:val="clear" w:color="000000" w:fill="F2F2F2"/>
            <w:hideMark/>
          </w:tcPr>
          <w:p w14:paraId="3BD0B762" w14:textId="466F83CB" w:rsidR="00EA79F1" w:rsidRPr="00EA79F1" w:rsidRDefault="007D385C"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L</w:t>
            </w:r>
          </w:p>
        </w:tc>
        <w:tc>
          <w:tcPr>
            <w:tcW w:w="2412" w:type="dxa"/>
            <w:tcBorders>
              <w:top w:val="nil"/>
              <w:left w:val="nil"/>
              <w:bottom w:val="single" w:sz="4" w:space="0" w:color="auto"/>
              <w:right w:val="single" w:sz="4" w:space="0" w:color="auto"/>
            </w:tcBorders>
            <w:shd w:val="clear" w:color="000000" w:fill="F2F2F2"/>
            <w:hideMark/>
          </w:tcPr>
          <w:p w14:paraId="5117FFB8" w14:textId="0258F837"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Immediate antibiotic given</w:t>
            </w:r>
            <w:r w:rsidR="00567535">
              <w:rPr>
                <w:rFonts w:ascii="Arial Narrow" w:eastAsia="Times New Roman" w:hAnsi="Arial Narrow" w:cs="Arial"/>
                <w:color w:val="000000"/>
                <w:sz w:val="20"/>
                <w:szCs w:val="20"/>
                <w:lang w:eastAsia="en-GB"/>
              </w:rPr>
              <w:t xml:space="preserve"> </w:t>
            </w:r>
          </w:p>
        </w:tc>
        <w:tc>
          <w:tcPr>
            <w:tcW w:w="301" w:type="dxa"/>
            <w:tcBorders>
              <w:top w:val="nil"/>
              <w:left w:val="nil"/>
              <w:bottom w:val="single" w:sz="4" w:space="0" w:color="auto"/>
              <w:right w:val="single" w:sz="4" w:space="0" w:color="auto"/>
            </w:tcBorders>
            <w:shd w:val="clear" w:color="auto" w:fill="auto"/>
            <w:noWrap/>
            <w:vAlign w:val="center"/>
            <w:hideMark/>
          </w:tcPr>
          <w:p w14:paraId="20BA1CD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EF2677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5478DD0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3BC465B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787E968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B60FD8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42EBDBA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6D5719F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418C19A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36C2194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4F50964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61A2FC2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44B18CB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6A7002B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66246C0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1E517B6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36F7C1A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59CC4BE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0D89A86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750E411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3EE33E9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2EE4BB7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7F875D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31CD4FA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2C75D3B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3F48251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4DC2D43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46552AE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4C5C050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013AF72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4E29544F" w14:textId="63E5C9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2294482C" w14:textId="2E77548F"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noWrap/>
            <w:vAlign w:val="center"/>
            <w:hideMark/>
          </w:tcPr>
          <w:p w14:paraId="2DA18D6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r>
      <w:tr w:rsidR="006E4B14" w:rsidRPr="00EA79F1" w14:paraId="414B56E4" w14:textId="77777777" w:rsidTr="00BF2436">
        <w:trPr>
          <w:gridAfter w:val="1"/>
          <w:wAfter w:w="9" w:type="dxa"/>
          <w:trHeight w:val="1867"/>
        </w:trPr>
        <w:tc>
          <w:tcPr>
            <w:tcW w:w="199" w:type="dxa"/>
            <w:tcBorders>
              <w:top w:val="nil"/>
              <w:left w:val="single" w:sz="4" w:space="0" w:color="auto"/>
              <w:bottom w:val="single" w:sz="4" w:space="0" w:color="auto"/>
              <w:right w:val="single" w:sz="4" w:space="0" w:color="auto"/>
            </w:tcBorders>
            <w:shd w:val="clear" w:color="000000" w:fill="F2F2F2"/>
            <w:hideMark/>
          </w:tcPr>
          <w:p w14:paraId="5A0B70B1" w14:textId="3F1FEE45" w:rsidR="00EA79F1" w:rsidRPr="00EA79F1" w:rsidRDefault="007D385C"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M</w:t>
            </w:r>
          </w:p>
        </w:tc>
        <w:tc>
          <w:tcPr>
            <w:tcW w:w="2412" w:type="dxa"/>
            <w:tcBorders>
              <w:top w:val="nil"/>
              <w:left w:val="nil"/>
              <w:bottom w:val="single" w:sz="4" w:space="0" w:color="auto"/>
              <w:right w:val="single" w:sz="4" w:space="0" w:color="auto"/>
            </w:tcBorders>
            <w:shd w:val="clear" w:color="000000" w:fill="F2F2F2"/>
            <w:vAlign w:val="center"/>
            <w:hideMark/>
          </w:tcPr>
          <w:p w14:paraId="375E9F48" w14:textId="17B1B88A" w:rsidR="000A5FB3" w:rsidRDefault="00EA79F1" w:rsidP="000957C1">
            <w:pPr>
              <w:spacing w:after="0"/>
              <w:rPr>
                <w:rFonts w:ascii="Arial Narrow" w:hAnsi="Arial Narrow"/>
                <w:sz w:val="20"/>
                <w:szCs w:val="20"/>
              </w:rPr>
            </w:pPr>
            <w:r w:rsidRPr="00EA79F1">
              <w:rPr>
                <w:rFonts w:ascii="Arial Narrow" w:eastAsia="Times New Roman" w:hAnsi="Arial Narrow" w:cs="Arial"/>
                <w:color w:val="000000"/>
                <w:sz w:val="20"/>
                <w:szCs w:val="20"/>
                <w:lang w:eastAsia="en-GB"/>
              </w:rPr>
              <w:t>Manag</w:t>
            </w:r>
            <w:r w:rsidR="00390DBE">
              <w:rPr>
                <w:rFonts w:ascii="Arial Narrow" w:eastAsia="Times New Roman" w:hAnsi="Arial Narrow" w:cs="Arial"/>
                <w:color w:val="000000"/>
                <w:sz w:val="20"/>
                <w:szCs w:val="20"/>
                <w:lang w:eastAsia="en-GB"/>
              </w:rPr>
              <w:t xml:space="preserve">ement decision meets </w:t>
            </w:r>
            <w:r w:rsidR="00390DBE" w:rsidRPr="000957C1">
              <w:rPr>
                <w:rFonts w:ascii="Arial Narrow" w:eastAsia="Times New Roman" w:hAnsi="Arial Narrow" w:cs="Arial"/>
                <w:color w:val="000000"/>
                <w:sz w:val="20"/>
                <w:szCs w:val="20"/>
                <w:lang w:eastAsia="en-GB"/>
              </w:rPr>
              <w:t>Guidelines</w:t>
            </w:r>
            <w:r w:rsidR="000957C1" w:rsidRPr="000957C1">
              <w:rPr>
                <w:rFonts w:ascii="Arial Narrow" w:eastAsia="Times New Roman" w:hAnsi="Arial Narrow" w:cs="Arial"/>
                <w:color w:val="000000"/>
                <w:sz w:val="20"/>
                <w:szCs w:val="20"/>
                <w:lang w:eastAsia="en-GB"/>
              </w:rPr>
              <w:t xml:space="preserve"> (</w:t>
            </w:r>
            <w:r w:rsidR="000957C1">
              <w:rPr>
                <w:rFonts w:ascii="Arial Narrow" w:hAnsi="Arial Narrow"/>
                <w:sz w:val="20"/>
                <w:szCs w:val="20"/>
              </w:rPr>
              <w:t>When immediate antibiotic given</w:t>
            </w:r>
            <w:r w:rsidR="000A5FB3">
              <w:rPr>
                <w:rFonts w:ascii="Arial Narrow" w:hAnsi="Arial Narrow"/>
                <w:sz w:val="20"/>
                <w:szCs w:val="20"/>
              </w:rPr>
              <w:t xml:space="preserve"> </w:t>
            </w:r>
            <w:r w:rsidR="004E19F8">
              <w:rPr>
                <w:rFonts w:ascii="Arial Narrow" w:hAnsi="Arial Narrow"/>
                <w:sz w:val="20"/>
                <w:szCs w:val="20"/>
              </w:rPr>
              <w:t>L</w:t>
            </w:r>
            <w:r w:rsidR="000957C1" w:rsidRPr="000957C1">
              <w:rPr>
                <w:rFonts w:ascii="Arial Narrow" w:hAnsi="Arial Narrow"/>
                <w:sz w:val="20"/>
                <w:szCs w:val="20"/>
              </w:rPr>
              <w:t>=1</w:t>
            </w:r>
            <w:r w:rsidR="000A5FB3">
              <w:rPr>
                <w:rFonts w:ascii="Arial Narrow" w:hAnsi="Arial Narrow"/>
                <w:sz w:val="20"/>
                <w:szCs w:val="20"/>
              </w:rPr>
              <w:t xml:space="preserve"> above</w:t>
            </w:r>
            <w:r w:rsidR="000957C1" w:rsidRPr="000957C1">
              <w:rPr>
                <w:rFonts w:ascii="Arial Narrow" w:hAnsi="Arial Narrow"/>
                <w:sz w:val="20"/>
                <w:szCs w:val="20"/>
              </w:rPr>
              <w:t>)</w:t>
            </w:r>
            <w:r w:rsidR="000A5FB3">
              <w:rPr>
                <w:rFonts w:ascii="Arial Narrow" w:hAnsi="Arial Narrow"/>
                <w:sz w:val="20"/>
                <w:szCs w:val="20"/>
              </w:rPr>
              <w:t>:</w:t>
            </w:r>
            <w:r w:rsidR="000957C1" w:rsidRPr="000957C1">
              <w:rPr>
                <w:rFonts w:ascii="Arial Narrow" w:hAnsi="Arial Narrow"/>
                <w:sz w:val="20"/>
                <w:szCs w:val="20"/>
              </w:rPr>
              <w:t> </w:t>
            </w:r>
          </w:p>
          <w:p w14:paraId="03EF1311" w14:textId="0686ADB6" w:rsidR="00EA79F1" w:rsidRPr="000957C1" w:rsidRDefault="000957C1" w:rsidP="000957C1">
            <w:pPr>
              <w:spacing w:after="0"/>
            </w:pPr>
            <w:r w:rsidRPr="000957C1">
              <w:rPr>
                <w:rFonts w:ascii="Arial Narrow" w:hAnsi="Arial Narrow"/>
                <w:sz w:val="20"/>
                <w:szCs w:val="20"/>
              </w:rPr>
              <w:t>sepsis/pyelonephritis present (F=1),</w:t>
            </w:r>
            <w:r>
              <w:rPr>
                <w:rFonts w:ascii="Arial Narrow" w:hAnsi="Arial Narrow"/>
                <w:sz w:val="20"/>
                <w:szCs w:val="20"/>
              </w:rPr>
              <w:t xml:space="preserve"> </w:t>
            </w:r>
            <w:r w:rsidRPr="000957C1">
              <w:rPr>
                <w:rFonts w:ascii="Arial Narrow" w:hAnsi="Arial Narrow"/>
                <w:sz w:val="20"/>
                <w:szCs w:val="20"/>
              </w:rPr>
              <w:t>AND</w:t>
            </w:r>
            <w:r w:rsidR="00BF2436">
              <w:rPr>
                <w:rFonts w:ascii="Arial Narrow" w:hAnsi="Arial Narrow"/>
                <w:sz w:val="20"/>
                <w:szCs w:val="20"/>
              </w:rPr>
              <w:t>/OR</w:t>
            </w:r>
            <w:r w:rsidRPr="000957C1">
              <w:rPr>
                <w:rFonts w:ascii="Arial Narrow" w:hAnsi="Arial Narrow"/>
                <w:sz w:val="20"/>
                <w:szCs w:val="20"/>
              </w:rPr>
              <w:t> Dysuria or two or more urinary sym</w:t>
            </w:r>
            <w:r>
              <w:rPr>
                <w:rFonts w:ascii="Arial Narrow" w:hAnsi="Arial Narrow"/>
                <w:sz w:val="20"/>
                <w:szCs w:val="20"/>
              </w:rPr>
              <w:t>ptoms</w:t>
            </w:r>
            <w:r w:rsidRPr="000957C1">
              <w:rPr>
                <w:rFonts w:ascii="Arial Narrow" w:hAnsi="Arial Narrow"/>
                <w:sz w:val="20"/>
                <w:szCs w:val="20"/>
              </w:rPr>
              <w:t xml:space="preserve"> (G =1)</w:t>
            </w:r>
          </w:p>
        </w:tc>
        <w:tc>
          <w:tcPr>
            <w:tcW w:w="301" w:type="dxa"/>
            <w:tcBorders>
              <w:top w:val="nil"/>
              <w:left w:val="nil"/>
              <w:bottom w:val="single" w:sz="4" w:space="0" w:color="auto"/>
              <w:right w:val="single" w:sz="4" w:space="0" w:color="auto"/>
            </w:tcBorders>
            <w:shd w:val="clear" w:color="000000" w:fill="F2F2F2"/>
            <w:noWrap/>
            <w:vAlign w:val="center"/>
            <w:hideMark/>
          </w:tcPr>
          <w:p w14:paraId="05BB21B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7708EED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2CC0E43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7EFFC78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3597678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0C6C8BD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000000" w:fill="F2F2F2"/>
            <w:noWrap/>
            <w:vAlign w:val="center"/>
            <w:hideMark/>
          </w:tcPr>
          <w:p w14:paraId="3B3D044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000000" w:fill="F2F2F2"/>
            <w:noWrap/>
            <w:vAlign w:val="center"/>
            <w:hideMark/>
          </w:tcPr>
          <w:p w14:paraId="2EDAF85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000000" w:fill="F2F2F2"/>
            <w:noWrap/>
            <w:vAlign w:val="center"/>
            <w:hideMark/>
          </w:tcPr>
          <w:p w14:paraId="2175A01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000000" w:fill="F2F2F2"/>
            <w:noWrap/>
            <w:vAlign w:val="center"/>
            <w:hideMark/>
          </w:tcPr>
          <w:p w14:paraId="388C13B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000000" w:fill="F2F2F2"/>
            <w:noWrap/>
            <w:vAlign w:val="center"/>
            <w:hideMark/>
          </w:tcPr>
          <w:p w14:paraId="70DDEAA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000000" w:fill="F2F2F2"/>
            <w:noWrap/>
            <w:vAlign w:val="center"/>
            <w:hideMark/>
          </w:tcPr>
          <w:p w14:paraId="0C804DA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000000" w:fill="F2F2F2"/>
            <w:noWrap/>
            <w:vAlign w:val="center"/>
            <w:hideMark/>
          </w:tcPr>
          <w:p w14:paraId="312FEE0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000000" w:fill="F2F2F2"/>
            <w:noWrap/>
            <w:vAlign w:val="center"/>
            <w:hideMark/>
          </w:tcPr>
          <w:p w14:paraId="16CBBE7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000000" w:fill="F2F2F2"/>
            <w:noWrap/>
            <w:vAlign w:val="center"/>
            <w:hideMark/>
          </w:tcPr>
          <w:p w14:paraId="2156A3F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000000" w:fill="F2F2F2"/>
            <w:noWrap/>
            <w:vAlign w:val="center"/>
            <w:hideMark/>
          </w:tcPr>
          <w:p w14:paraId="13DDE2B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000000" w:fill="F2F2F2"/>
            <w:noWrap/>
            <w:vAlign w:val="center"/>
            <w:hideMark/>
          </w:tcPr>
          <w:p w14:paraId="424EB2F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000000" w:fill="F2F2F2"/>
            <w:noWrap/>
            <w:vAlign w:val="center"/>
            <w:hideMark/>
          </w:tcPr>
          <w:p w14:paraId="603366B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000000" w:fill="F2F2F2"/>
            <w:noWrap/>
            <w:vAlign w:val="center"/>
            <w:hideMark/>
          </w:tcPr>
          <w:p w14:paraId="2EF8904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000000" w:fill="F2F2F2"/>
            <w:noWrap/>
            <w:vAlign w:val="center"/>
            <w:hideMark/>
          </w:tcPr>
          <w:p w14:paraId="10C3380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000000" w:fill="F2F2F2"/>
            <w:noWrap/>
            <w:vAlign w:val="center"/>
            <w:hideMark/>
          </w:tcPr>
          <w:p w14:paraId="2C4833C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000000" w:fill="F2F2F2"/>
            <w:noWrap/>
            <w:vAlign w:val="center"/>
            <w:hideMark/>
          </w:tcPr>
          <w:p w14:paraId="68F7936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000000" w:fill="F2F2F2"/>
            <w:noWrap/>
            <w:vAlign w:val="center"/>
            <w:hideMark/>
          </w:tcPr>
          <w:p w14:paraId="7CDF2AD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000000" w:fill="F2F2F2"/>
            <w:noWrap/>
            <w:vAlign w:val="center"/>
            <w:hideMark/>
          </w:tcPr>
          <w:p w14:paraId="187B521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000000" w:fill="F2F2F2"/>
            <w:noWrap/>
            <w:vAlign w:val="center"/>
            <w:hideMark/>
          </w:tcPr>
          <w:p w14:paraId="4E085FF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000000" w:fill="F2F2F2"/>
            <w:noWrap/>
            <w:vAlign w:val="center"/>
            <w:hideMark/>
          </w:tcPr>
          <w:p w14:paraId="3256885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000000" w:fill="F2F2F2"/>
            <w:noWrap/>
            <w:vAlign w:val="center"/>
            <w:hideMark/>
          </w:tcPr>
          <w:p w14:paraId="3CB9EE0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000000" w:fill="F2F2F2"/>
            <w:noWrap/>
            <w:vAlign w:val="center"/>
            <w:hideMark/>
          </w:tcPr>
          <w:p w14:paraId="43EDCD7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000000" w:fill="F2F2F2"/>
            <w:noWrap/>
            <w:vAlign w:val="center"/>
            <w:hideMark/>
          </w:tcPr>
          <w:p w14:paraId="14EF8A2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000000" w:fill="F2F2F2"/>
            <w:noWrap/>
            <w:vAlign w:val="center"/>
            <w:hideMark/>
          </w:tcPr>
          <w:p w14:paraId="44929CD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000000" w:fill="F2F2F2"/>
            <w:noWrap/>
            <w:vAlign w:val="center"/>
            <w:hideMark/>
          </w:tcPr>
          <w:p w14:paraId="47975B7D" w14:textId="24027AAB"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000000" w:fill="F2F2F2"/>
            <w:noWrap/>
            <w:vAlign w:val="center"/>
            <w:hideMark/>
          </w:tcPr>
          <w:p w14:paraId="149DA886" w14:textId="24BBF5C8"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000000" w:fill="F2F2F2"/>
            <w:noWrap/>
            <w:vAlign w:val="center"/>
            <w:hideMark/>
          </w:tcPr>
          <w:p w14:paraId="7F56D58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r>
      <w:tr w:rsidR="00593E67" w:rsidRPr="00EA79F1" w14:paraId="03F2DABA" w14:textId="77777777" w:rsidTr="008F060B">
        <w:trPr>
          <w:trHeight w:val="41"/>
        </w:trPr>
        <w:tc>
          <w:tcPr>
            <w:tcW w:w="15262" w:type="dxa"/>
            <w:gridSpan w:val="36"/>
            <w:tcBorders>
              <w:top w:val="single" w:sz="4" w:space="0" w:color="auto"/>
              <w:left w:val="single" w:sz="4" w:space="0" w:color="auto"/>
              <w:bottom w:val="single" w:sz="4" w:space="0" w:color="auto"/>
              <w:right w:val="single" w:sz="4" w:space="0" w:color="auto"/>
            </w:tcBorders>
            <w:shd w:val="clear" w:color="auto" w:fill="auto"/>
            <w:hideMark/>
          </w:tcPr>
          <w:p w14:paraId="02514C90" w14:textId="77777777"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Giving advice</w:t>
            </w:r>
          </w:p>
        </w:tc>
      </w:tr>
      <w:tr w:rsidR="00593E67" w:rsidRPr="00EA79F1" w14:paraId="1D8E8D7D" w14:textId="77777777" w:rsidTr="008F060B">
        <w:trPr>
          <w:gridAfter w:val="1"/>
          <w:wAfter w:w="9" w:type="dxa"/>
          <w:trHeight w:val="336"/>
        </w:trPr>
        <w:tc>
          <w:tcPr>
            <w:tcW w:w="199" w:type="dxa"/>
            <w:tcBorders>
              <w:top w:val="nil"/>
              <w:left w:val="single" w:sz="4" w:space="0" w:color="auto"/>
              <w:bottom w:val="single" w:sz="4" w:space="0" w:color="auto"/>
              <w:right w:val="single" w:sz="4" w:space="0" w:color="auto"/>
            </w:tcBorders>
            <w:shd w:val="clear" w:color="000000" w:fill="F2F2F2"/>
            <w:hideMark/>
          </w:tcPr>
          <w:p w14:paraId="16BDBDB5" w14:textId="051E4A3F" w:rsidR="00EA79F1" w:rsidRPr="00EA79F1" w:rsidRDefault="007D385C"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N</w:t>
            </w:r>
          </w:p>
        </w:tc>
        <w:tc>
          <w:tcPr>
            <w:tcW w:w="2412" w:type="dxa"/>
            <w:tcBorders>
              <w:top w:val="nil"/>
              <w:left w:val="nil"/>
              <w:bottom w:val="single" w:sz="4" w:space="0" w:color="auto"/>
              <w:right w:val="single" w:sz="4" w:space="0" w:color="auto"/>
            </w:tcBorders>
            <w:shd w:val="clear" w:color="000000" w:fill="F2F2F2"/>
            <w:hideMark/>
          </w:tcPr>
          <w:p w14:paraId="082392B4" w14:textId="52389758" w:rsidR="00EA79F1" w:rsidRPr="00EA79F1" w:rsidRDefault="00C163E6" w:rsidP="00EA79F1">
            <w:pPr>
              <w:spacing w:after="0" w:line="240" w:lineRule="auto"/>
              <w:rPr>
                <w:rFonts w:ascii="Arial Narrow" w:eastAsia="Times New Roman" w:hAnsi="Arial Narrow" w:cs="Arial"/>
                <w:color w:val="000000"/>
                <w:sz w:val="20"/>
                <w:szCs w:val="20"/>
                <w:lang w:eastAsia="en-GB"/>
              </w:rPr>
            </w:pPr>
            <w:r>
              <w:rPr>
                <w:rFonts w:ascii="Arial Narrow" w:eastAsia="Times New Roman" w:hAnsi="Arial Narrow" w:cs="Arial"/>
                <w:i/>
                <w:iCs/>
                <w:color w:val="000000"/>
                <w:sz w:val="20"/>
                <w:szCs w:val="20"/>
                <w:lang w:eastAsia="en-GB"/>
              </w:rPr>
              <w:t>S</w:t>
            </w:r>
            <w:r w:rsidRPr="00EA79F1">
              <w:rPr>
                <w:rFonts w:ascii="Arial Narrow" w:eastAsia="Times New Roman" w:hAnsi="Arial Narrow" w:cs="Arial"/>
                <w:i/>
                <w:iCs/>
                <w:color w:val="000000"/>
                <w:sz w:val="20"/>
                <w:szCs w:val="20"/>
                <w:lang w:eastAsia="en-GB"/>
              </w:rPr>
              <w:t>afety netting advice</w:t>
            </w:r>
            <w:r w:rsidRPr="00EA79F1">
              <w:rPr>
                <w:rFonts w:ascii="Arial Narrow" w:eastAsia="Times New Roman" w:hAnsi="Arial Narrow" w:cs="Arial"/>
                <w:color w:val="000000"/>
                <w:sz w:val="20"/>
                <w:szCs w:val="20"/>
                <w:lang w:eastAsia="en-GB"/>
              </w:rPr>
              <w:t xml:space="preserve"> </w:t>
            </w:r>
            <w:r>
              <w:rPr>
                <w:rFonts w:ascii="Arial Narrow" w:eastAsia="Times New Roman" w:hAnsi="Arial Narrow" w:cs="Arial"/>
                <w:color w:val="000000"/>
                <w:sz w:val="20"/>
                <w:szCs w:val="20"/>
                <w:lang w:eastAsia="en-GB"/>
              </w:rPr>
              <w:t xml:space="preserve">given about </w:t>
            </w:r>
            <w:r w:rsidR="00EA79F1" w:rsidRPr="00EA79F1">
              <w:rPr>
                <w:rFonts w:ascii="Arial Narrow" w:eastAsia="Times New Roman" w:hAnsi="Arial Narrow" w:cs="Arial"/>
                <w:color w:val="000000"/>
                <w:sz w:val="20"/>
                <w:szCs w:val="20"/>
                <w:lang w:eastAsia="en-GB"/>
              </w:rPr>
              <w:t>when to re-consult</w:t>
            </w:r>
            <w:r w:rsidR="00EA79F1" w:rsidRPr="00EA79F1">
              <w:rPr>
                <w:rFonts w:ascii="Arial Narrow" w:eastAsia="Times New Roman" w:hAnsi="Arial Narrow" w:cs="Arial"/>
                <w:color w:val="000000"/>
                <w:sz w:val="20"/>
                <w:szCs w:val="20"/>
                <w:lang w:eastAsia="en-GB"/>
              </w:rPr>
              <w:br/>
            </w:r>
          </w:p>
        </w:tc>
        <w:tc>
          <w:tcPr>
            <w:tcW w:w="301" w:type="dxa"/>
            <w:tcBorders>
              <w:top w:val="nil"/>
              <w:left w:val="nil"/>
              <w:bottom w:val="single" w:sz="4" w:space="0" w:color="auto"/>
              <w:right w:val="single" w:sz="4" w:space="0" w:color="auto"/>
            </w:tcBorders>
            <w:shd w:val="clear" w:color="auto" w:fill="auto"/>
            <w:noWrap/>
            <w:vAlign w:val="center"/>
            <w:hideMark/>
          </w:tcPr>
          <w:p w14:paraId="57BFB25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70294C2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7B5B00C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6D38D9B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3905D13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F39308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4007B8A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0343EA6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5F848EC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7B65E02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0E54243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4CFD02F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2167295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0DAA2BF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5464E35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3D72672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68ED431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71340BC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74B5524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6B2308A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3A0F967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030BCB5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768585D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7B6CD89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19BDBB8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ED0C79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4A85F4F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1013DDB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652E30A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380CD80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5FC82CDA" w14:textId="540B7B48"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1D6D9CC3" w14:textId="6A1771FD"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noWrap/>
            <w:vAlign w:val="center"/>
            <w:hideMark/>
          </w:tcPr>
          <w:p w14:paraId="1123981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r>
      <w:tr w:rsidR="00593E67" w:rsidRPr="00EA79F1" w14:paraId="09BD1BB2" w14:textId="77777777" w:rsidTr="008F060B">
        <w:trPr>
          <w:gridAfter w:val="1"/>
          <w:wAfter w:w="9" w:type="dxa"/>
          <w:trHeight w:val="346"/>
        </w:trPr>
        <w:tc>
          <w:tcPr>
            <w:tcW w:w="199" w:type="dxa"/>
            <w:tcBorders>
              <w:top w:val="nil"/>
              <w:left w:val="single" w:sz="4" w:space="0" w:color="auto"/>
              <w:bottom w:val="single" w:sz="4" w:space="0" w:color="auto"/>
              <w:right w:val="single" w:sz="4" w:space="0" w:color="auto"/>
            </w:tcBorders>
            <w:shd w:val="clear" w:color="000000" w:fill="F2F2F2"/>
            <w:hideMark/>
          </w:tcPr>
          <w:p w14:paraId="00D6B3CE" w14:textId="6012F9A3" w:rsidR="00EA79F1" w:rsidRPr="00EA79F1" w:rsidRDefault="007D385C"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O</w:t>
            </w:r>
          </w:p>
        </w:tc>
        <w:tc>
          <w:tcPr>
            <w:tcW w:w="2412" w:type="dxa"/>
            <w:tcBorders>
              <w:top w:val="nil"/>
              <w:left w:val="nil"/>
              <w:bottom w:val="single" w:sz="4" w:space="0" w:color="auto"/>
              <w:right w:val="single" w:sz="4" w:space="0" w:color="auto"/>
            </w:tcBorders>
            <w:shd w:val="clear" w:color="000000" w:fill="F2F2F2"/>
            <w:hideMark/>
          </w:tcPr>
          <w:p w14:paraId="47BC8C93" w14:textId="5B0CDFAF"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Information shared on antibiotic use and resistance</w:t>
            </w:r>
            <w:r w:rsidR="002324D1">
              <w:rPr>
                <w:rFonts w:ascii="Arial Narrow" w:eastAsia="Times New Roman" w:hAnsi="Arial Narrow" w:cs="Arial"/>
                <w:color w:val="000000"/>
                <w:sz w:val="20"/>
                <w:szCs w:val="20"/>
                <w:lang w:eastAsia="en-GB"/>
              </w:rPr>
              <w:t xml:space="preserve"> e.g.</w:t>
            </w:r>
            <w:r w:rsidRPr="00EA79F1">
              <w:rPr>
                <w:rFonts w:ascii="Arial Narrow" w:eastAsia="Times New Roman" w:hAnsi="Arial Narrow" w:cs="Arial"/>
                <w:color w:val="000000"/>
                <w:sz w:val="20"/>
                <w:szCs w:val="20"/>
                <w:lang w:eastAsia="en-GB"/>
              </w:rPr>
              <w:t xml:space="preserve"> </w:t>
            </w:r>
            <w:r w:rsidR="002324D1" w:rsidRPr="00EA79F1">
              <w:rPr>
                <w:rFonts w:ascii="Arial Narrow" w:eastAsia="Times New Roman" w:hAnsi="Arial Narrow" w:cs="Arial"/>
                <w:color w:val="000000"/>
                <w:sz w:val="20"/>
                <w:szCs w:val="20"/>
                <w:lang w:eastAsia="en-GB"/>
              </w:rPr>
              <w:t>TARGET UTI leaflet for older adults</w:t>
            </w:r>
          </w:p>
        </w:tc>
        <w:tc>
          <w:tcPr>
            <w:tcW w:w="301" w:type="dxa"/>
            <w:tcBorders>
              <w:top w:val="nil"/>
              <w:left w:val="nil"/>
              <w:bottom w:val="single" w:sz="4" w:space="0" w:color="auto"/>
              <w:right w:val="single" w:sz="4" w:space="0" w:color="auto"/>
            </w:tcBorders>
            <w:shd w:val="clear" w:color="auto" w:fill="auto"/>
            <w:noWrap/>
            <w:vAlign w:val="center"/>
            <w:hideMark/>
          </w:tcPr>
          <w:p w14:paraId="2769B9B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E06B6B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029D43E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6642ED8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30A0250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0AB8354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57E0110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49F9EA2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13996F6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00539EF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2305DCF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32FBDAC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03042E9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527B9F0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6B90E9B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31642E3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6B4CAD3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779D351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650BDE1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353437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7C4FE76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206E071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38136DC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C6826E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22A8D55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20E372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3666183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05BB383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7A69629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37F7F9F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3F3C90A8" w14:textId="3E9CC8F0"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11864B69" w14:textId="2A19F7F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noWrap/>
            <w:vAlign w:val="center"/>
            <w:hideMark/>
          </w:tcPr>
          <w:p w14:paraId="6807AE7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r>
      <w:tr w:rsidR="00593E67" w:rsidRPr="00EA79F1" w14:paraId="7351EBF4" w14:textId="77777777" w:rsidTr="00477CB2">
        <w:trPr>
          <w:gridAfter w:val="1"/>
          <w:wAfter w:w="9" w:type="dxa"/>
          <w:trHeight w:val="214"/>
        </w:trPr>
        <w:tc>
          <w:tcPr>
            <w:tcW w:w="199" w:type="dxa"/>
            <w:tcBorders>
              <w:top w:val="nil"/>
              <w:left w:val="single" w:sz="4" w:space="0" w:color="auto"/>
              <w:bottom w:val="single" w:sz="4" w:space="0" w:color="auto"/>
              <w:right w:val="single" w:sz="4" w:space="0" w:color="auto"/>
            </w:tcBorders>
            <w:shd w:val="clear" w:color="000000" w:fill="F2F2F2"/>
          </w:tcPr>
          <w:p w14:paraId="36DC36EF" w14:textId="52FFC6EB"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p>
        </w:tc>
        <w:tc>
          <w:tcPr>
            <w:tcW w:w="2412" w:type="dxa"/>
            <w:tcBorders>
              <w:top w:val="nil"/>
              <w:left w:val="nil"/>
              <w:bottom w:val="single" w:sz="4" w:space="0" w:color="auto"/>
              <w:right w:val="single" w:sz="4" w:space="0" w:color="auto"/>
            </w:tcBorders>
            <w:shd w:val="clear" w:color="000000" w:fill="F2F2F2"/>
          </w:tcPr>
          <w:p w14:paraId="53D2B4F5" w14:textId="397F0402" w:rsidR="00EA79F1" w:rsidRDefault="00EA79F1" w:rsidP="00EA79F1">
            <w:pPr>
              <w:spacing w:after="0" w:line="240" w:lineRule="auto"/>
              <w:rPr>
                <w:rFonts w:ascii="Arial Narrow" w:eastAsia="Times New Roman" w:hAnsi="Arial Narrow" w:cs="Arial"/>
                <w:color w:val="000000"/>
                <w:sz w:val="20"/>
                <w:szCs w:val="20"/>
                <w:lang w:eastAsia="en-GB"/>
              </w:rPr>
            </w:pPr>
          </w:p>
          <w:p w14:paraId="4D301A6A" w14:textId="77777777" w:rsidR="006669C4" w:rsidRDefault="006669C4" w:rsidP="00EA79F1">
            <w:pPr>
              <w:spacing w:after="0" w:line="240" w:lineRule="auto"/>
              <w:rPr>
                <w:rFonts w:ascii="Arial Narrow" w:eastAsia="Times New Roman" w:hAnsi="Arial Narrow" w:cs="Arial"/>
                <w:color w:val="000000"/>
                <w:sz w:val="20"/>
                <w:szCs w:val="20"/>
                <w:lang w:eastAsia="en-GB"/>
              </w:rPr>
            </w:pPr>
            <w:r>
              <w:rPr>
                <w:rFonts w:ascii="Arial Narrow" w:eastAsia="Times New Roman" w:hAnsi="Arial Narrow" w:cs="Arial"/>
                <w:color w:val="000000"/>
                <w:sz w:val="20"/>
                <w:szCs w:val="20"/>
                <w:lang w:eastAsia="en-GB"/>
              </w:rPr>
              <w:t xml:space="preserve">Compliance with giving advice </w:t>
            </w:r>
          </w:p>
          <w:p w14:paraId="39343C4D" w14:textId="41B6D376" w:rsidR="006669C4" w:rsidRPr="00EA79F1" w:rsidRDefault="00E22314" w:rsidP="00EA79F1">
            <w:pPr>
              <w:spacing w:after="0" w:line="240" w:lineRule="auto"/>
              <w:rPr>
                <w:rFonts w:ascii="Arial Narrow" w:eastAsia="Times New Roman" w:hAnsi="Arial Narrow" w:cs="Arial"/>
                <w:color w:val="000000"/>
                <w:sz w:val="20"/>
                <w:szCs w:val="20"/>
                <w:lang w:eastAsia="en-GB"/>
              </w:rPr>
            </w:pPr>
            <w:r>
              <w:rPr>
                <w:rFonts w:ascii="Arial Narrow" w:eastAsia="Times New Roman" w:hAnsi="Arial Narrow" w:cs="Arial"/>
                <w:color w:val="000000"/>
                <w:sz w:val="20"/>
                <w:szCs w:val="20"/>
                <w:lang w:eastAsia="en-GB"/>
              </w:rPr>
              <w:t>N</w:t>
            </w:r>
            <w:r w:rsidR="006669C4">
              <w:rPr>
                <w:rFonts w:ascii="Arial Narrow" w:eastAsia="Times New Roman" w:hAnsi="Arial Narrow" w:cs="Arial"/>
                <w:color w:val="000000"/>
                <w:sz w:val="20"/>
                <w:szCs w:val="20"/>
                <w:lang w:eastAsia="en-GB"/>
              </w:rPr>
              <w:t xml:space="preserve">=1 &amp; </w:t>
            </w:r>
            <w:r>
              <w:rPr>
                <w:rFonts w:ascii="Arial Narrow" w:eastAsia="Times New Roman" w:hAnsi="Arial Narrow" w:cs="Arial"/>
                <w:color w:val="000000"/>
                <w:sz w:val="20"/>
                <w:szCs w:val="20"/>
                <w:lang w:eastAsia="en-GB"/>
              </w:rPr>
              <w:t>O</w:t>
            </w:r>
            <w:r w:rsidR="006669C4">
              <w:rPr>
                <w:rFonts w:ascii="Arial Narrow" w:eastAsia="Times New Roman" w:hAnsi="Arial Narrow" w:cs="Arial"/>
                <w:color w:val="000000"/>
                <w:sz w:val="20"/>
                <w:szCs w:val="20"/>
                <w:lang w:eastAsia="en-GB"/>
              </w:rPr>
              <w:t>=1</w:t>
            </w:r>
          </w:p>
        </w:tc>
        <w:tc>
          <w:tcPr>
            <w:tcW w:w="301" w:type="dxa"/>
            <w:tcBorders>
              <w:top w:val="nil"/>
              <w:left w:val="nil"/>
              <w:bottom w:val="single" w:sz="4" w:space="0" w:color="auto"/>
              <w:right w:val="single" w:sz="4" w:space="0" w:color="auto"/>
            </w:tcBorders>
            <w:shd w:val="clear" w:color="auto" w:fill="auto"/>
            <w:noWrap/>
            <w:vAlign w:val="center"/>
            <w:hideMark/>
          </w:tcPr>
          <w:p w14:paraId="23FA28C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4EFADC6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08E5C57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71D5379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BC2F2D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0EA677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5B8F04E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18BC349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073A457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6186EFE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10AEEB7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218C90B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2899B8A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2C4E445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519FF39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00503CE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213E008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62A6156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188EFB2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046345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60524B9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02AA7D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0F76921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2D051A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1CD95BD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9A44D3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0F32631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1B0F25D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2F2C934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5C1C197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3D0A9771" w14:textId="1E3C9031"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5A60AB62" w14:textId="1C9C14B3"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noWrap/>
            <w:vAlign w:val="center"/>
            <w:hideMark/>
          </w:tcPr>
          <w:p w14:paraId="499BA69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r>
      <w:tr w:rsidR="00593E67" w:rsidRPr="00EA79F1" w14:paraId="307EF8BD" w14:textId="77777777" w:rsidTr="008F060B">
        <w:trPr>
          <w:trHeight w:val="41"/>
        </w:trPr>
        <w:tc>
          <w:tcPr>
            <w:tcW w:w="15262" w:type="dxa"/>
            <w:gridSpan w:val="36"/>
            <w:tcBorders>
              <w:top w:val="single" w:sz="4" w:space="0" w:color="auto"/>
              <w:left w:val="single" w:sz="4" w:space="0" w:color="auto"/>
              <w:bottom w:val="single" w:sz="4" w:space="0" w:color="auto"/>
              <w:right w:val="single" w:sz="4" w:space="0" w:color="auto"/>
            </w:tcBorders>
            <w:shd w:val="clear" w:color="auto" w:fill="auto"/>
            <w:hideMark/>
          </w:tcPr>
          <w:p w14:paraId="28D5E355" w14:textId="61A074A1" w:rsidR="00EA79F1" w:rsidRPr="00EA79F1" w:rsidRDefault="0027095A" w:rsidP="00EA79F1">
            <w:pPr>
              <w:spacing w:after="0" w:line="240" w:lineRule="auto"/>
              <w:rPr>
                <w:rFonts w:ascii="Arial Narrow" w:eastAsia="Times New Roman" w:hAnsi="Arial Narrow" w:cs="Arial"/>
                <w:b/>
                <w:bCs/>
                <w:color w:val="000000"/>
                <w:sz w:val="20"/>
                <w:szCs w:val="20"/>
                <w:lang w:eastAsia="en-GB"/>
              </w:rPr>
            </w:pPr>
            <w:r w:rsidRPr="0027095A">
              <w:rPr>
                <w:rFonts w:ascii="Arial Narrow" w:eastAsia="Times New Roman" w:hAnsi="Arial Narrow" w:cs="Arial"/>
                <w:b/>
                <w:bCs/>
                <w:color w:val="000000"/>
                <w:sz w:val="20"/>
                <w:szCs w:val="20"/>
                <w:lang w:eastAsia="en-GB"/>
              </w:rPr>
              <w:t>If antibiotics were prescribed was the following correc</w:t>
            </w:r>
            <w:r>
              <w:rPr>
                <w:rFonts w:ascii="Arial Narrow" w:eastAsia="Times New Roman" w:hAnsi="Arial Narrow" w:cs="Arial"/>
                <w:b/>
                <w:bCs/>
                <w:color w:val="000000"/>
                <w:sz w:val="20"/>
                <w:szCs w:val="20"/>
                <w:lang w:eastAsia="en-GB"/>
              </w:rPr>
              <w:t xml:space="preserve">t? If not, add </w:t>
            </w:r>
            <w:r w:rsidR="00567535">
              <w:rPr>
                <w:rFonts w:ascii="Arial Narrow" w:eastAsia="Times New Roman" w:hAnsi="Arial Narrow" w:cs="Arial"/>
                <w:b/>
                <w:bCs/>
                <w:color w:val="000000"/>
                <w:sz w:val="20"/>
                <w:szCs w:val="20"/>
                <w:lang w:eastAsia="en-GB"/>
              </w:rPr>
              <w:t xml:space="preserve">reason to </w:t>
            </w:r>
            <w:r>
              <w:rPr>
                <w:rFonts w:ascii="Arial Narrow" w:eastAsia="Times New Roman" w:hAnsi="Arial Narrow" w:cs="Arial"/>
                <w:b/>
                <w:bCs/>
                <w:color w:val="000000"/>
                <w:sz w:val="20"/>
                <w:szCs w:val="20"/>
                <w:lang w:eastAsia="en-GB"/>
              </w:rPr>
              <w:t xml:space="preserve">notes </w:t>
            </w:r>
            <w:r w:rsidR="00295BDA">
              <w:rPr>
                <w:rFonts w:ascii="Arial Narrow" w:eastAsia="Times New Roman" w:hAnsi="Arial Narrow" w:cs="Arial"/>
                <w:b/>
                <w:bCs/>
                <w:color w:val="000000"/>
                <w:sz w:val="20"/>
                <w:szCs w:val="20"/>
                <w:lang w:eastAsia="en-GB"/>
              </w:rPr>
              <w:t xml:space="preserve">below </w:t>
            </w:r>
          </w:p>
        </w:tc>
      </w:tr>
      <w:tr w:rsidR="00593E67" w:rsidRPr="00EA79F1" w14:paraId="5030AD00" w14:textId="77777777" w:rsidTr="000E52B1">
        <w:trPr>
          <w:gridAfter w:val="1"/>
          <w:wAfter w:w="9" w:type="dxa"/>
          <w:trHeight w:val="322"/>
        </w:trPr>
        <w:tc>
          <w:tcPr>
            <w:tcW w:w="199" w:type="dxa"/>
            <w:tcBorders>
              <w:top w:val="nil"/>
              <w:left w:val="single" w:sz="4" w:space="0" w:color="auto"/>
              <w:bottom w:val="single" w:sz="4" w:space="0" w:color="auto"/>
              <w:right w:val="single" w:sz="4" w:space="0" w:color="auto"/>
            </w:tcBorders>
            <w:shd w:val="clear" w:color="000000" w:fill="F2F2F2"/>
            <w:hideMark/>
          </w:tcPr>
          <w:p w14:paraId="121941BB" w14:textId="63A73B66" w:rsidR="00EA79F1" w:rsidRPr="00EA79F1" w:rsidRDefault="004662A2"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P</w:t>
            </w:r>
          </w:p>
        </w:tc>
        <w:tc>
          <w:tcPr>
            <w:tcW w:w="2412" w:type="dxa"/>
            <w:tcBorders>
              <w:top w:val="nil"/>
              <w:left w:val="nil"/>
              <w:bottom w:val="single" w:sz="4" w:space="0" w:color="auto"/>
              <w:right w:val="single" w:sz="4" w:space="0" w:color="auto"/>
            </w:tcBorders>
            <w:shd w:val="clear" w:color="000000" w:fill="F2F2F2"/>
            <w:hideMark/>
          </w:tcPr>
          <w:p w14:paraId="79D0BDC6" w14:textId="603BE8A1" w:rsidR="004A278E" w:rsidRDefault="00EA79F1" w:rsidP="00EA79F1">
            <w:pPr>
              <w:spacing w:after="0" w:line="240" w:lineRule="auto"/>
              <w:rPr>
                <w:rFonts w:ascii="Arial Narrow" w:eastAsia="Times New Roman" w:hAnsi="Arial Narrow" w:cs="Arial"/>
                <w:i/>
                <w:iCs/>
                <w:color w:val="000000"/>
                <w:sz w:val="20"/>
                <w:szCs w:val="20"/>
                <w:lang w:eastAsia="en-GB"/>
              </w:rPr>
            </w:pPr>
            <w:r w:rsidRPr="00EA79F1">
              <w:rPr>
                <w:rFonts w:ascii="Arial Narrow" w:eastAsia="Times New Roman" w:hAnsi="Arial Narrow" w:cs="Arial"/>
                <w:color w:val="000000"/>
                <w:sz w:val="20"/>
                <w:szCs w:val="20"/>
                <w:lang w:eastAsia="en-GB"/>
              </w:rPr>
              <w:t>Antibiotic choice correct</w:t>
            </w:r>
            <w:r w:rsidR="000A5FB3">
              <w:rPr>
                <w:rFonts w:ascii="Arial Narrow" w:eastAsia="Times New Roman" w:hAnsi="Arial Narrow" w:cs="Arial"/>
                <w:color w:val="000000"/>
                <w:sz w:val="20"/>
                <w:szCs w:val="20"/>
                <w:lang w:eastAsia="en-GB"/>
              </w:rPr>
              <w:t>:</w:t>
            </w:r>
            <w:r w:rsidRPr="00EA79F1">
              <w:rPr>
                <w:rFonts w:ascii="Arial Narrow" w:eastAsia="Times New Roman" w:hAnsi="Arial Narrow" w:cs="Arial"/>
                <w:color w:val="000000"/>
                <w:sz w:val="20"/>
                <w:szCs w:val="20"/>
                <w:lang w:eastAsia="en-GB"/>
              </w:rPr>
              <w:br/>
            </w:r>
            <w:r w:rsidRPr="00EA79F1">
              <w:rPr>
                <w:rFonts w:ascii="Arial Narrow" w:eastAsia="Times New Roman" w:hAnsi="Arial Narrow" w:cs="Arial"/>
                <w:i/>
                <w:iCs/>
                <w:color w:val="000000"/>
                <w:sz w:val="20"/>
                <w:szCs w:val="20"/>
                <w:lang w:eastAsia="en-GB"/>
              </w:rPr>
              <w:t xml:space="preserve">1st line: Nitrofurantoin </w:t>
            </w:r>
            <w:r w:rsidR="004A278E" w:rsidRPr="004A278E">
              <w:rPr>
                <w:rFonts w:ascii="Arial Narrow" w:eastAsia="Times New Roman" w:hAnsi="Arial Narrow" w:cs="Arial"/>
                <w:i/>
                <w:iCs/>
                <w:color w:val="000000"/>
                <w:sz w:val="20"/>
                <w:szCs w:val="20"/>
                <w:lang w:eastAsia="en-GB"/>
              </w:rPr>
              <w:t xml:space="preserve">eGFR </w:t>
            </w:r>
            <w:r w:rsidR="004A278E" w:rsidRPr="004A278E">
              <w:rPr>
                <w:rFonts w:ascii="Arial Narrow" w:eastAsia="Times New Roman" w:hAnsi="Arial Narrow" w:cs="Arial" w:hint="eastAsia"/>
                <w:i/>
                <w:iCs/>
                <w:color w:val="000000"/>
                <w:sz w:val="20"/>
                <w:szCs w:val="20"/>
                <w:lang w:eastAsia="en-GB"/>
              </w:rPr>
              <w:t>≥</w:t>
            </w:r>
            <w:r w:rsidR="004A278E" w:rsidRPr="004A278E">
              <w:rPr>
                <w:rFonts w:ascii="Arial Narrow" w:eastAsia="Times New Roman" w:hAnsi="Arial Narrow" w:cs="Arial"/>
                <w:i/>
                <w:iCs/>
                <w:color w:val="000000"/>
                <w:sz w:val="20"/>
                <w:szCs w:val="20"/>
                <w:lang w:eastAsia="en-GB"/>
              </w:rPr>
              <w:t>45 ml/minute</w:t>
            </w:r>
          </w:p>
          <w:p w14:paraId="6DFB58F4" w14:textId="3149DDDA"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i/>
                <w:iCs/>
                <w:color w:val="000000"/>
                <w:sz w:val="20"/>
                <w:szCs w:val="20"/>
                <w:lang w:eastAsia="en-GB"/>
              </w:rPr>
              <w:t>or Trimethoprim (If low risk of resistance)</w:t>
            </w:r>
            <w:r w:rsidRPr="00EA79F1">
              <w:rPr>
                <w:rFonts w:ascii="Arial Narrow" w:eastAsia="Times New Roman" w:hAnsi="Arial Narrow" w:cs="Arial"/>
                <w:i/>
                <w:iCs/>
                <w:color w:val="000000"/>
                <w:sz w:val="20"/>
                <w:szCs w:val="20"/>
                <w:lang w:eastAsia="en-GB"/>
              </w:rPr>
              <w:br/>
              <w:t xml:space="preserve">2nd line: Nitrofurantoin (if not </w:t>
            </w:r>
            <w:r w:rsidRPr="00EA79F1">
              <w:rPr>
                <w:rFonts w:ascii="Arial Narrow" w:eastAsia="Times New Roman" w:hAnsi="Arial Narrow" w:cs="Arial"/>
                <w:i/>
                <w:iCs/>
                <w:color w:val="000000"/>
                <w:sz w:val="20"/>
                <w:szCs w:val="20"/>
                <w:lang w:eastAsia="en-GB"/>
              </w:rPr>
              <w:lastRenderedPageBreak/>
              <w:t xml:space="preserve">first line), Pivmecillinam and Fosfomycin    </w:t>
            </w:r>
          </w:p>
        </w:tc>
        <w:tc>
          <w:tcPr>
            <w:tcW w:w="301" w:type="dxa"/>
            <w:tcBorders>
              <w:top w:val="nil"/>
              <w:left w:val="nil"/>
              <w:bottom w:val="single" w:sz="4" w:space="0" w:color="auto"/>
              <w:right w:val="single" w:sz="4" w:space="0" w:color="auto"/>
            </w:tcBorders>
            <w:shd w:val="clear" w:color="auto" w:fill="auto"/>
            <w:noWrap/>
            <w:vAlign w:val="center"/>
            <w:hideMark/>
          </w:tcPr>
          <w:p w14:paraId="5E90876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lastRenderedPageBreak/>
              <w:t> </w:t>
            </w:r>
          </w:p>
        </w:tc>
        <w:tc>
          <w:tcPr>
            <w:tcW w:w="314" w:type="dxa"/>
            <w:tcBorders>
              <w:top w:val="nil"/>
              <w:left w:val="nil"/>
              <w:bottom w:val="single" w:sz="4" w:space="0" w:color="auto"/>
              <w:right w:val="single" w:sz="4" w:space="0" w:color="auto"/>
            </w:tcBorders>
            <w:shd w:val="clear" w:color="auto" w:fill="auto"/>
            <w:noWrap/>
            <w:vAlign w:val="center"/>
            <w:hideMark/>
          </w:tcPr>
          <w:p w14:paraId="69A7FA9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6C459A8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4546B3F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4472F31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08E52DA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5B140C4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2B2889C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4D3ADD7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664F7C0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1255987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78C7067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064FD90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4045944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4855F3C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24761BE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6218EAA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70EF911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319DF99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47C243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7985309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05A5BA9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1F4137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B9A8EB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036128C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166BD5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1D7A013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6C8DF35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1CBE738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5162F12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5BCA9A0B" w14:textId="66CE35BA"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06848445" w14:textId="37BAA8DA"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noWrap/>
            <w:vAlign w:val="center"/>
            <w:hideMark/>
          </w:tcPr>
          <w:p w14:paraId="24D3109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r>
      <w:tr w:rsidR="00593E67" w:rsidRPr="00EA79F1" w14:paraId="027FCCB1" w14:textId="77777777" w:rsidTr="008F060B">
        <w:trPr>
          <w:gridAfter w:val="1"/>
          <w:wAfter w:w="9" w:type="dxa"/>
          <w:trHeight w:val="464"/>
        </w:trPr>
        <w:tc>
          <w:tcPr>
            <w:tcW w:w="199" w:type="dxa"/>
            <w:tcBorders>
              <w:top w:val="nil"/>
              <w:left w:val="single" w:sz="4" w:space="0" w:color="auto"/>
              <w:bottom w:val="single" w:sz="4" w:space="0" w:color="auto"/>
              <w:right w:val="single" w:sz="4" w:space="0" w:color="auto"/>
            </w:tcBorders>
            <w:shd w:val="clear" w:color="000000" w:fill="F2F2F2"/>
            <w:hideMark/>
          </w:tcPr>
          <w:p w14:paraId="7669B6A8" w14:textId="219E9C03" w:rsidR="00EA79F1" w:rsidRPr="00EA79F1" w:rsidRDefault="00E71503"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Q</w:t>
            </w:r>
          </w:p>
        </w:tc>
        <w:tc>
          <w:tcPr>
            <w:tcW w:w="2412" w:type="dxa"/>
            <w:tcBorders>
              <w:top w:val="nil"/>
              <w:left w:val="nil"/>
              <w:bottom w:val="single" w:sz="4" w:space="0" w:color="auto"/>
              <w:right w:val="single" w:sz="4" w:space="0" w:color="auto"/>
            </w:tcBorders>
            <w:shd w:val="clear" w:color="000000" w:fill="F2F2F2"/>
            <w:hideMark/>
          </w:tcPr>
          <w:p w14:paraId="50914D2E" w14:textId="5DE5C1F4"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Dose/frequency correct</w:t>
            </w:r>
            <w:r w:rsidR="000A5FB3">
              <w:rPr>
                <w:rFonts w:ascii="Arial Narrow" w:eastAsia="Times New Roman" w:hAnsi="Arial Narrow" w:cs="Arial"/>
                <w:color w:val="000000"/>
                <w:sz w:val="20"/>
                <w:szCs w:val="20"/>
                <w:lang w:eastAsia="en-GB"/>
              </w:rPr>
              <w:t>:</w:t>
            </w:r>
            <w:r w:rsidRPr="00EA79F1">
              <w:rPr>
                <w:rFonts w:ascii="Arial Narrow" w:eastAsia="Times New Roman" w:hAnsi="Arial Narrow" w:cs="Arial"/>
                <w:color w:val="000000"/>
                <w:sz w:val="20"/>
                <w:szCs w:val="20"/>
                <w:lang w:eastAsia="en-GB"/>
              </w:rPr>
              <w:t xml:space="preserve"> </w:t>
            </w:r>
            <w:r w:rsidRPr="00EA79F1">
              <w:rPr>
                <w:rFonts w:ascii="Arial Narrow" w:eastAsia="Times New Roman" w:hAnsi="Arial Narrow" w:cs="Arial"/>
                <w:color w:val="000000"/>
                <w:sz w:val="20"/>
                <w:szCs w:val="20"/>
                <w:lang w:eastAsia="en-GB"/>
              </w:rPr>
              <w:br/>
              <w:t>Nitrofurantoin 100mg m/r BD (or if unavailable, 50mg QDS), Trimethoprim 200mg BD, Pivmecillinam 400mg stat then 200mg TDS, fosfomycin 3g single dose</w:t>
            </w:r>
          </w:p>
        </w:tc>
        <w:tc>
          <w:tcPr>
            <w:tcW w:w="301" w:type="dxa"/>
            <w:tcBorders>
              <w:top w:val="nil"/>
              <w:left w:val="nil"/>
              <w:bottom w:val="single" w:sz="4" w:space="0" w:color="auto"/>
              <w:right w:val="single" w:sz="4" w:space="0" w:color="auto"/>
            </w:tcBorders>
            <w:shd w:val="clear" w:color="auto" w:fill="auto"/>
            <w:noWrap/>
            <w:vAlign w:val="center"/>
            <w:hideMark/>
          </w:tcPr>
          <w:p w14:paraId="714ACB2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5D618C0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024522F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315A0E7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66EA4E7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45D1FF0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431A5C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1FB1B54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7F83896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743A375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786ABEA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32200A3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1234D73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10304C4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27EAA1E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6F51BC2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2DAD49C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6BF4A7D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23D6EA2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06E26D8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3790C23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77685B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28F505B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AE817F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14EC2F3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3DBBAE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5F9D0D2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270F3D1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0EA812C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60E4E0D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47935B32" w14:textId="1699F2A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7B1E6FFE" w14:textId="6FB3DA3F"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noWrap/>
            <w:vAlign w:val="center"/>
            <w:hideMark/>
          </w:tcPr>
          <w:p w14:paraId="59BB538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r>
      <w:tr w:rsidR="00593E67" w:rsidRPr="00EA79F1" w14:paraId="15339214" w14:textId="77777777" w:rsidTr="008F060B">
        <w:trPr>
          <w:gridAfter w:val="1"/>
          <w:wAfter w:w="9" w:type="dxa"/>
          <w:trHeight w:val="1315"/>
        </w:trPr>
        <w:tc>
          <w:tcPr>
            <w:tcW w:w="199" w:type="dxa"/>
            <w:tcBorders>
              <w:top w:val="nil"/>
              <w:left w:val="single" w:sz="4" w:space="0" w:color="auto"/>
              <w:bottom w:val="single" w:sz="4" w:space="0" w:color="auto"/>
              <w:right w:val="single" w:sz="4" w:space="0" w:color="auto"/>
            </w:tcBorders>
            <w:shd w:val="clear" w:color="000000" w:fill="F2F2F2"/>
            <w:hideMark/>
          </w:tcPr>
          <w:p w14:paraId="7BDC5EB1" w14:textId="5CD3DE67" w:rsidR="00EA79F1" w:rsidRPr="00EA79F1" w:rsidRDefault="00E71503"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R</w:t>
            </w:r>
          </w:p>
        </w:tc>
        <w:tc>
          <w:tcPr>
            <w:tcW w:w="2412" w:type="dxa"/>
            <w:tcBorders>
              <w:top w:val="nil"/>
              <w:left w:val="nil"/>
              <w:bottom w:val="single" w:sz="4" w:space="0" w:color="auto"/>
              <w:right w:val="single" w:sz="4" w:space="0" w:color="auto"/>
            </w:tcBorders>
            <w:shd w:val="clear" w:color="000000" w:fill="F2F2F2"/>
            <w:hideMark/>
          </w:tcPr>
          <w:p w14:paraId="6FFEEFED" w14:textId="524EA41A" w:rsidR="00E369E7"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Course length correct</w:t>
            </w:r>
            <w:r w:rsidR="000A5FB3">
              <w:rPr>
                <w:rFonts w:ascii="Arial Narrow" w:eastAsia="Times New Roman" w:hAnsi="Arial Narrow" w:cs="Arial"/>
                <w:color w:val="000000"/>
                <w:sz w:val="20"/>
                <w:szCs w:val="20"/>
                <w:lang w:eastAsia="en-GB"/>
              </w:rPr>
              <w:t>:</w:t>
            </w:r>
            <w:r w:rsidRPr="00EA79F1">
              <w:rPr>
                <w:rFonts w:ascii="Arial Narrow" w:eastAsia="Times New Roman" w:hAnsi="Arial Narrow" w:cs="Arial"/>
                <w:color w:val="000000"/>
                <w:sz w:val="20"/>
                <w:szCs w:val="20"/>
                <w:lang w:eastAsia="en-GB"/>
              </w:rPr>
              <w:br/>
            </w:r>
            <w:r w:rsidRPr="00593E67">
              <w:rPr>
                <w:rFonts w:ascii="Arial Narrow" w:eastAsia="Times New Roman" w:hAnsi="Arial Narrow" w:cs="Arial"/>
                <w:i/>
                <w:color w:val="000000"/>
                <w:sz w:val="20"/>
                <w:szCs w:val="20"/>
                <w:lang w:eastAsia="en-GB"/>
              </w:rPr>
              <w:t>Women, uncomplicated</w:t>
            </w:r>
            <w:r w:rsidR="00E369E7">
              <w:rPr>
                <w:rFonts w:ascii="Arial Narrow" w:eastAsia="Times New Roman" w:hAnsi="Arial Narrow" w:cs="Arial"/>
                <w:i/>
                <w:color w:val="000000"/>
                <w:sz w:val="20"/>
                <w:szCs w:val="20"/>
                <w:lang w:eastAsia="en-GB"/>
              </w:rPr>
              <w:t xml:space="preserve"> lower UTI</w:t>
            </w:r>
            <w:r w:rsidRPr="00593E67">
              <w:rPr>
                <w:rFonts w:ascii="Arial Narrow" w:eastAsia="Times New Roman" w:hAnsi="Arial Narrow" w:cs="Arial"/>
                <w:i/>
                <w:color w:val="000000"/>
                <w:sz w:val="20"/>
                <w:szCs w:val="20"/>
                <w:lang w:eastAsia="en-GB"/>
              </w:rPr>
              <w:t>: 3 days</w:t>
            </w:r>
            <w:r w:rsidRPr="00EA79F1">
              <w:rPr>
                <w:rFonts w:ascii="Arial Narrow" w:eastAsia="Times New Roman" w:hAnsi="Arial Narrow" w:cs="Arial"/>
                <w:color w:val="000000"/>
                <w:sz w:val="20"/>
                <w:szCs w:val="20"/>
                <w:lang w:eastAsia="en-GB"/>
              </w:rPr>
              <w:t xml:space="preserve"> </w:t>
            </w:r>
          </w:p>
          <w:p w14:paraId="0BE73005" w14:textId="20A03FE0" w:rsidR="00593E67"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xml:space="preserve">Add </w:t>
            </w:r>
            <w:r w:rsidR="00D13E23">
              <w:rPr>
                <w:rFonts w:ascii="Arial Narrow" w:eastAsia="Times New Roman" w:hAnsi="Arial Narrow" w:cs="Arial"/>
                <w:color w:val="000000"/>
                <w:sz w:val="20"/>
                <w:szCs w:val="20"/>
                <w:lang w:eastAsia="en-GB"/>
              </w:rPr>
              <w:t>rationale</w:t>
            </w:r>
            <w:r w:rsidR="00D13E23" w:rsidRPr="00EA79F1">
              <w:rPr>
                <w:rFonts w:ascii="Arial Narrow" w:eastAsia="Times New Roman" w:hAnsi="Arial Narrow" w:cs="Arial"/>
                <w:color w:val="000000"/>
                <w:sz w:val="20"/>
                <w:szCs w:val="20"/>
                <w:lang w:eastAsia="en-GB"/>
              </w:rPr>
              <w:t xml:space="preserve"> </w:t>
            </w:r>
            <w:r w:rsidR="00593E67" w:rsidRPr="00EA79F1">
              <w:rPr>
                <w:rFonts w:ascii="Arial Narrow" w:eastAsia="Times New Roman" w:hAnsi="Arial Narrow" w:cs="Arial"/>
                <w:color w:val="000000"/>
                <w:sz w:val="20"/>
                <w:szCs w:val="20"/>
                <w:lang w:eastAsia="en-GB"/>
              </w:rPr>
              <w:t xml:space="preserve">in notes </w:t>
            </w:r>
            <w:r w:rsidR="00CA6C63">
              <w:rPr>
                <w:rFonts w:ascii="Arial Narrow" w:eastAsia="Times New Roman" w:hAnsi="Arial Narrow" w:cs="Arial"/>
                <w:color w:val="000000"/>
                <w:sz w:val="20"/>
                <w:szCs w:val="20"/>
                <w:lang w:eastAsia="en-GB"/>
              </w:rPr>
              <w:t>row</w:t>
            </w:r>
            <w:r w:rsidR="00E369E7">
              <w:rPr>
                <w:rFonts w:ascii="Arial Narrow" w:eastAsia="Times New Roman" w:hAnsi="Arial Narrow" w:cs="Arial"/>
                <w:color w:val="000000"/>
                <w:sz w:val="20"/>
                <w:szCs w:val="20"/>
                <w:lang w:eastAsia="en-GB"/>
              </w:rPr>
              <w:t xml:space="preserve"> </w:t>
            </w:r>
            <w:r w:rsidRPr="00EA79F1">
              <w:rPr>
                <w:rFonts w:ascii="Arial Narrow" w:eastAsia="Times New Roman" w:hAnsi="Arial Narrow" w:cs="Arial"/>
                <w:color w:val="000000"/>
                <w:sz w:val="20"/>
                <w:szCs w:val="20"/>
                <w:lang w:eastAsia="en-GB"/>
              </w:rPr>
              <w:t xml:space="preserve">if recurrent </w:t>
            </w:r>
            <w:r w:rsidR="006669C4">
              <w:rPr>
                <w:rFonts w:ascii="Arial Narrow" w:eastAsia="Times New Roman" w:hAnsi="Arial Narrow" w:cs="Arial"/>
                <w:color w:val="000000"/>
                <w:sz w:val="20"/>
                <w:szCs w:val="20"/>
                <w:lang w:eastAsia="en-GB"/>
              </w:rPr>
              <w:t xml:space="preserve">UTI </w:t>
            </w:r>
            <w:r w:rsidRPr="00EA79F1">
              <w:rPr>
                <w:rFonts w:ascii="Arial Narrow" w:eastAsia="Times New Roman" w:hAnsi="Arial Narrow" w:cs="Arial"/>
                <w:color w:val="000000"/>
                <w:sz w:val="20"/>
                <w:szCs w:val="20"/>
                <w:lang w:eastAsia="en-GB"/>
              </w:rPr>
              <w:t xml:space="preserve">or structural abnormality </w:t>
            </w:r>
          </w:p>
          <w:p w14:paraId="50299594" w14:textId="043F4FDB"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i/>
                <w:iCs/>
                <w:color w:val="000000"/>
                <w:sz w:val="20"/>
                <w:szCs w:val="20"/>
                <w:lang w:eastAsia="en-GB"/>
              </w:rPr>
              <w:t>Men: 7 days</w:t>
            </w:r>
            <w:r w:rsidRPr="00EA79F1">
              <w:rPr>
                <w:rFonts w:ascii="Arial Narrow" w:eastAsia="Times New Roman" w:hAnsi="Arial Narrow" w:cs="Arial"/>
                <w:i/>
                <w:iCs/>
                <w:color w:val="000000"/>
                <w:sz w:val="20"/>
                <w:szCs w:val="20"/>
                <w:lang w:eastAsia="en-GB"/>
              </w:rPr>
              <w:br/>
              <w:t>Fosfomycin single dose</w:t>
            </w:r>
          </w:p>
        </w:tc>
        <w:tc>
          <w:tcPr>
            <w:tcW w:w="301" w:type="dxa"/>
            <w:tcBorders>
              <w:top w:val="nil"/>
              <w:left w:val="nil"/>
              <w:bottom w:val="single" w:sz="4" w:space="0" w:color="auto"/>
              <w:right w:val="single" w:sz="4" w:space="0" w:color="auto"/>
            </w:tcBorders>
            <w:shd w:val="clear" w:color="auto" w:fill="auto"/>
            <w:noWrap/>
            <w:vAlign w:val="center"/>
            <w:hideMark/>
          </w:tcPr>
          <w:p w14:paraId="665C211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776F20E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7D4E808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47A4CA6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7F6914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6930879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05CF9A0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0854F26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3DE36C6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58C253E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3218BBE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79EC51B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7A08F04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43F63F7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58EE6FB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4E404FA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143D0F9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058BDDB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61C652E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0667CE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46D334E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2FA0C96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65C0FB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4D3FDB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63B9BA6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67303E6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40D7F35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379EB08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5DE75B7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0FAE0E4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236665EE" w14:textId="72CC4C00"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2A610E6A" w14:textId="4023CA70"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noWrap/>
            <w:vAlign w:val="center"/>
            <w:hideMark/>
          </w:tcPr>
          <w:p w14:paraId="6872BFC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r>
      <w:tr w:rsidR="00593E67" w:rsidRPr="00EA79F1" w14:paraId="18AFED61" w14:textId="77777777" w:rsidTr="008F060B">
        <w:trPr>
          <w:gridAfter w:val="1"/>
          <w:wAfter w:w="9" w:type="dxa"/>
          <w:trHeight w:val="564"/>
        </w:trPr>
        <w:tc>
          <w:tcPr>
            <w:tcW w:w="199" w:type="dxa"/>
            <w:tcBorders>
              <w:top w:val="nil"/>
              <w:left w:val="single" w:sz="4" w:space="0" w:color="auto"/>
              <w:bottom w:val="single" w:sz="4" w:space="0" w:color="auto"/>
              <w:right w:val="single" w:sz="4" w:space="0" w:color="auto"/>
            </w:tcBorders>
            <w:shd w:val="clear" w:color="000000" w:fill="F2F2F2"/>
            <w:hideMark/>
          </w:tcPr>
          <w:p w14:paraId="7677D4DE" w14:textId="470801EA" w:rsidR="00EA79F1" w:rsidRPr="00EA79F1" w:rsidRDefault="00E71503"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S</w:t>
            </w:r>
          </w:p>
        </w:tc>
        <w:tc>
          <w:tcPr>
            <w:tcW w:w="2412" w:type="dxa"/>
            <w:tcBorders>
              <w:top w:val="nil"/>
              <w:left w:val="nil"/>
              <w:bottom w:val="single" w:sz="4" w:space="0" w:color="auto"/>
              <w:right w:val="single" w:sz="4" w:space="0" w:color="auto"/>
            </w:tcBorders>
            <w:shd w:val="clear" w:color="000000" w:fill="F2F2F2"/>
            <w:hideMark/>
          </w:tcPr>
          <w:p w14:paraId="6E2E2D0D" w14:textId="75583F7A"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Was urine culture sent if antibiotics pres</w:t>
            </w:r>
            <w:r w:rsidR="00CA6C63">
              <w:rPr>
                <w:rFonts w:ascii="Arial Narrow" w:eastAsia="Times New Roman" w:hAnsi="Arial Narrow" w:cs="Arial"/>
                <w:color w:val="000000"/>
                <w:sz w:val="20"/>
                <w:szCs w:val="20"/>
                <w:lang w:eastAsia="en-GB"/>
              </w:rPr>
              <w:t>cribed?</w:t>
            </w:r>
            <w:r w:rsidR="00C13FA2">
              <w:rPr>
                <w:rFonts w:ascii="Arial Narrow" w:eastAsia="Times New Roman" w:hAnsi="Arial Narrow" w:cs="Arial"/>
                <w:color w:val="000000"/>
                <w:sz w:val="20"/>
                <w:szCs w:val="20"/>
                <w:lang w:eastAsia="en-GB"/>
              </w:rPr>
              <w:t xml:space="preserve"> </w:t>
            </w:r>
            <w:r w:rsidR="00CA6C63">
              <w:rPr>
                <w:rFonts w:ascii="Arial Narrow" w:eastAsia="Times New Roman" w:hAnsi="Arial Narrow" w:cs="Arial"/>
                <w:color w:val="000000"/>
                <w:sz w:val="20"/>
                <w:szCs w:val="20"/>
                <w:lang w:eastAsia="en-GB"/>
              </w:rPr>
              <w:t>Add rationale to notes row</w:t>
            </w:r>
            <w:r w:rsidRPr="00EA79F1">
              <w:rPr>
                <w:rFonts w:ascii="Arial Narrow" w:eastAsia="Times New Roman" w:hAnsi="Arial Narrow" w:cs="Arial"/>
                <w:color w:val="000000"/>
                <w:sz w:val="20"/>
                <w:szCs w:val="20"/>
                <w:lang w:eastAsia="en-GB"/>
              </w:rPr>
              <w:t xml:space="preserve"> if not sent</w:t>
            </w:r>
          </w:p>
        </w:tc>
        <w:tc>
          <w:tcPr>
            <w:tcW w:w="301" w:type="dxa"/>
            <w:tcBorders>
              <w:top w:val="nil"/>
              <w:left w:val="nil"/>
              <w:bottom w:val="single" w:sz="4" w:space="0" w:color="auto"/>
              <w:right w:val="single" w:sz="4" w:space="0" w:color="auto"/>
            </w:tcBorders>
            <w:shd w:val="clear" w:color="auto" w:fill="auto"/>
            <w:noWrap/>
            <w:vAlign w:val="center"/>
            <w:hideMark/>
          </w:tcPr>
          <w:p w14:paraId="7C8334D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508F3CA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2179C9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7EDEAA8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3F4142A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45A5F3E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0A89CCF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6388EB7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16BEC00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2ED9871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6A1F455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4CB3A38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229516C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4C96EA7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54ADB6D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274C274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2F8AB79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77B1E09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7E00E3C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03303A7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6C3FBEF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648E24D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3C27F02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6334A37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756F046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3F0817B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34839C7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3816E6F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61A741C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689299D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5B25FD84" w14:textId="37A355C2"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5B7B944F" w14:textId="7A4F8F7F"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noWrap/>
            <w:vAlign w:val="center"/>
            <w:hideMark/>
          </w:tcPr>
          <w:p w14:paraId="2EF56EF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r>
      <w:tr w:rsidR="00C7346A" w:rsidRPr="00EA79F1" w14:paraId="57440D06" w14:textId="77777777" w:rsidTr="008F060B">
        <w:trPr>
          <w:gridAfter w:val="1"/>
          <w:wAfter w:w="9" w:type="dxa"/>
          <w:trHeight w:val="627"/>
        </w:trPr>
        <w:tc>
          <w:tcPr>
            <w:tcW w:w="199" w:type="dxa"/>
            <w:tcBorders>
              <w:top w:val="nil"/>
              <w:left w:val="single" w:sz="4" w:space="0" w:color="auto"/>
              <w:bottom w:val="single" w:sz="4" w:space="0" w:color="auto"/>
              <w:right w:val="single" w:sz="4" w:space="0" w:color="auto"/>
            </w:tcBorders>
            <w:shd w:val="clear" w:color="000000" w:fill="F2F2F2"/>
          </w:tcPr>
          <w:p w14:paraId="47865030" w14:textId="193E4873" w:rsidR="00C7346A" w:rsidRPr="00EA79F1" w:rsidRDefault="00E71503"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T</w:t>
            </w:r>
          </w:p>
        </w:tc>
        <w:tc>
          <w:tcPr>
            <w:tcW w:w="2412" w:type="dxa"/>
            <w:tcBorders>
              <w:top w:val="nil"/>
              <w:left w:val="nil"/>
              <w:bottom w:val="single" w:sz="4" w:space="0" w:color="auto"/>
              <w:right w:val="single" w:sz="4" w:space="0" w:color="auto"/>
            </w:tcBorders>
            <w:shd w:val="clear" w:color="000000" w:fill="F2F2F2"/>
          </w:tcPr>
          <w:p w14:paraId="06BF1A3B" w14:textId="1594AF0D" w:rsidR="00C7346A" w:rsidRPr="00EA79F1" w:rsidRDefault="00C7346A" w:rsidP="00EA79F1">
            <w:pPr>
              <w:spacing w:after="0" w:line="240" w:lineRule="auto"/>
              <w:rPr>
                <w:rFonts w:ascii="Arial Narrow" w:eastAsia="Times New Roman" w:hAnsi="Arial Narrow" w:cs="Arial"/>
                <w:color w:val="000000"/>
                <w:sz w:val="20"/>
                <w:szCs w:val="20"/>
                <w:lang w:eastAsia="en-GB"/>
              </w:rPr>
            </w:pPr>
            <w:r>
              <w:rPr>
                <w:rFonts w:ascii="Arial Narrow" w:eastAsia="Times New Roman" w:hAnsi="Arial Narrow" w:cs="Arial"/>
                <w:color w:val="000000"/>
                <w:sz w:val="20"/>
                <w:szCs w:val="20"/>
                <w:lang w:eastAsia="en-GB"/>
              </w:rPr>
              <w:t>D</w:t>
            </w:r>
            <w:r w:rsidRPr="00C7346A">
              <w:rPr>
                <w:rFonts w:ascii="Arial Narrow" w:eastAsia="Times New Roman" w:hAnsi="Arial Narrow" w:cs="Arial"/>
                <w:color w:val="000000"/>
                <w:sz w:val="20"/>
                <w:szCs w:val="20"/>
                <w:lang w:eastAsia="en-GB"/>
              </w:rPr>
              <w:t>id culture result show organism resistant to antibiotic prescribed?</w:t>
            </w:r>
          </w:p>
        </w:tc>
        <w:tc>
          <w:tcPr>
            <w:tcW w:w="301" w:type="dxa"/>
            <w:tcBorders>
              <w:top w:val="nil"/>
              <w:left w:val="nil"/>
              <w:bottom w:val="single" w:sz="4" w:space="0" w:color="auto"/>
              <w:right w:val="single" w:sz="4" w:space="0" w:color="auto"/>
            </w:tcBorders>
            <w:shd w:val="clear" w:color="auto" w:fill="auto"/>
            <w:noWrap/>
            <w:vAlign w:val="center"/>
          </w:tcPr>
          <w:p w14:paraId="6C5E0646"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6E239826"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6690D939"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5DEA3D71"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7E43FACE"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10F99A1D"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14" w:type="dxa"/>
            <w:tcBorders>
              <w:top w:val="nil"/>
              <w:left w:val="nil"/>
              <w:bottom w:val="single" w:sz="4" w:space="0" w:color="auto"/>
              <w:right w:val="single" w:sz="4" w:space="0" w:color="auto"/>
            </w:tcBorders>
            <w:shd w:val="clear" w:color="auto" w:fill="auto"/>
            <w:noWrap/>
            <w:vAlign w:val="center"/>
          </w:tcPr>
          <w:p w14:paraId="529A05F4"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79E33D0D"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13" w:type="dxa"/>
            <w:tcBorders>
              <w:top w:val="nil"/>
              <w:left w:val="nil"/>
              <w:bottom w:val="single" w:sz="4" w:space="0" w:color="auto"/>
              <w:right w:val="single" w:sz="4" w:space="0" w:color="auto"/>
            </w:tcBorders>
            <w:shd w:val="clear" w:color="auto" w:fill="auto"/>
            <w:noWrap/>
            <w:vAlign w:val="center"/>
          </w:tcPr>
          <w:p w14:paraId="1DAA0CA4"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12" w:type="dxa"/>
            <w:tcBorders>
              <w:top w:val="nil"/>
              <w:left w:val="nil"/>
              <w:bottom w:val="single" w:sz="4" w:space="0" w:color="auto"/>
              <w:right w:val="single" w:sz="4" w:space="0" w:color="auto"/>
            </w:tcBorders>
            <w:shd w:val="clear" w:color="auto" w:fill="auto"/>
            <w:noWrap/>
            <w:vAlign w:val="center"/>
          </w:tcPr>
          <w:p w14:paraId="1FB3BF3B"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283" w:type="dxa"/>
            <w:tcBorders>
              <w:top w:val="nil"/>
              <w:left w:val="nil"/>
              <w:bottom w:val="single" w:sz="4" w:space="0" w:color="auto"/>
              <w:right w:val="single" w:sz="4" w:space="0" w:color="auto"/>
            </w:tcBorders>
            <w:shd w:val="clear" w:color="auto" w:fill="auto"/>
            <w:noWrap/>
            <w:vAlign w:val="center"/>
          </w:tcPr>
          <w:p w14:paraId="4DBBF121"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07" w:type="dxa"/>
            <w:tcBorders>
              <w:top w:val="nil"/>
              <w:left w:val="nil"/>
              <w:bottom w:val="single" w:sz="4" w:space="0" w:color="auto"/>
              <w:right w:val="single" w:sz="4" w:space="0" w:color="auto"/>
            </w:tcBorders>
            <w:shd w:val="clear" w:color="auto" w:fill="auto"/>
            <w:noWrap/>
            <w:vAlign w:val="center"/>
          </w:tcPr>
          <w:p w14:paraId="3E1E6FC1"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30B2271D"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3D9361DF"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11" w:type="dxa"/>
            <w:tcBorders>
              <w:top w:val="nil"/>
              <w:left w:val="nil"/>
              <w:bottom w:val="single" w:sz="4" w:space="0" w:color="auto"/>
              <w:right w:val="single" w:sz="4" w:space="0" w:color="auto"/>
            </w:tcBorders>
            <w:shd w:val="clear" w:color="auto" w:fill="auto"/>
            <w:noWrap/>
            <w:vAlign w:val="center"/>
          </w:tcPr>
          <w:p w14:paraId="5A1E75C9"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47" w:type="dxa"/>
            <w:tcBorders>
              <w:top w:val="nil"/>
              <w:left w:val="nil"/>
              <w:bottom w:val="single" w:sz="4" w:space="0" w:color="auto"/>
              <w:right w:val="single" w:sz="4" w:space="0" w:color="auto"/>
            </w:tcBorders>
            <w:shd w:val="clear" w:color="auto" w:fill="auto"/>
            <w:noWrap/>
            <w:vAlign w:val="center"/>
          </w:tcPr>
          <w:p w14:paraId="5D998EB0"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22" w:type="dxa"/>
            <w:tcBorders>
              <w:top w:val="nil"/>
              <w:left w:val="nil"/>
              <w:bottom w:val="single" w:sz="4" w:space="0" w:color="auto"/>
              <w:right w:val="single" w:sz="4" w:space="0" w:color="auto"/>
            </w:tcBorders>
            <w:shd w:val="clear" w:color="auto" w:fill="auto"/>
            <w:noWrap/>
            <w:vAlign w:val="center"/>
          </w:tcPr>
          <w:p w14:paraId="6703DAA4"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19E7A437"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66939544"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46D22FE3"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0883FDAC"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4AA759AB"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1127D914"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40BF9395"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64" w:type="dxa"/>
            <w:tcBorders>
              <w:top w:val="nil"/>
              <w:left w:val="nil"/>
              <w:bottom w:val="single" w:sz="4" w:space="0" w:color="auto"/>
              <w:right w:val="single" w:sz="4" w:space="0" w:color="auto"/>
            </w:tcBorders>
            <w:shd w:val="clear" w:color="auto" w:fill="auto"/>
            <w:noWrap/>
            <w:vAlign w:val="center"/>
          </w:tcPr>
          <w:p w14:paraId="108D8144"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50" w:type="dxa"/>
            <w:tcBorders>
              <w:top w:val="nil"/>
              <w:left w:val="nil"/>
              <w:bottom w:val="single" w:sz="4" w:space="0" w:color="auto"/>
              <w:right w:val="single" w:sz="4" w:space="0" w:color="auto"/>
            </w:tcBorders>
            <w:shd w:val="clear" w:color="auto" w:fill="auto"/>
            <w:noWrap/>
            <w:vAlign w:val="center"/>
          </w:tcPr>
          <w:p w14:paraId="1FA4C1C8"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36" w:type="dxa"/>
            <w:tcBorders>
              <w:top w:val="nil"/>
              <w:left w:val="nil"/>
              <w:bottom w:val="single" w:sz="4" w:space="0" w:color="auto"/>
              <w:right w:val="single" w:sz="4" w:space="0" w:color="auto"/>
            </w:tcBorders>
            <w:shd w:val="clear" w:color="auto" w:fill="auto"/>
            <w:noWrap/>
            <w:vAlign w:val="center"/>
          </w:tcPr>
          <w:p w14:paraId="0EAAD25A"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49" w:type="dxa"/>
            <w:tcBorders>
              <w:top w:val="nil"/>
              <w:left w:val="nil"/>
              <w:bottom w:val="single" w:sz="4" w:space="0" w:color="auto"/>
              <w:right w:val="single" w:sz="4" w:space="0" w:color="auto"/>
            </w:tcBorders>
            <w:shd w:val="clear" w:color="auto" w:fill="auto"/>
            <w:noWrap/>
            <w:vAlign w:val="center"/>
          </w:tcPr>
          <w:p w14:paraId="4A547F1E"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48" w:type="dxa"/>
            <w:tcBorders>
              <w:top w:val="nil"/>
              <w:left w:val="nil"/>
              <w:bottom w:val="single" w:sz="4" w:space="0" w:color="auto"/>
              <w:right w:val="single" w:sz="4" w:space="0" w:color="auto"/>
            </w:tcBorders>
            <w:shd w:val="clear" w:color="auto" w:fill="auto"/>
            <w:noWrap/>
            <w:vAlign w:val="center"/>
          </w:tcPr>
          <w:p w14:paraId="269D731F"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308" w:type="dxa"/>
            <w:tcBorders>
              <w:top w:val="nil"/>
              <w:left w:val="nil"/>
              <w:bottom w:val="single" w:sz="4" w:space="0" w:color="auto"/>
              <w:right w:val="single" w:sz="4" w:space="0" w:color="auto"/>
            </w:tcBorders>
            <w:shd w:val="clear" w:color="auto" w:fill="auto"/>
            <w:noWrap/>
            <w:vAlign w:val="center"/>
          </w:tcPr>
          <w:p w14:paraId="01564235"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tcPr>
          <w:p w14:paraId="6536ABD7"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tcPr>
          <w:p w14:paraId="7D6B46F9"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noWrap/>
            <w:vAlign w:val="center"/>
          </w:tcPr>
          <w:p w14:paraId="178EAB08" w14:textId="77777777" w:rsidR="00C7346A" w:rsidRPr="00EA79F1" w:rsidRDefault="00C7346A" w:rsidP="00EA79F1">
            <w:pPr>
              <w:spacing w:after="0" w:line="240" w:lineRule="auto"/>
              <w:jc w:val="center"/>
              <w:rPr>
                <w:rFonts w:ascii="Arial Narrow" w:eastAsia="Times New Roman" w:hAnsi="Arial Narrow" w:cs="Arial"/>
                <w:color w:val="000000"/>
                <w:sz w:val="20"/>
                <w:szCs w:val="20"/>
                <w:lang w:eastAsia="en-GB"/>
              </w:rPr>
            </w:pPr>
          </w:p>
        </w:tc>
      </w:tr>
      <w:tr w:rsidR="00593E67" w:rsidRPr="00EA79F1" w14:paraId="576D98E1" w14:textId="77777777" w:rsidTr="008F060B">
        <w:trPr>
          <w:gridAfter w:val="1"/>
          <w:wAfter w:w="9" w:type="dxa"/>
          <w:trHeight w:val="891"/>
        </w:trPr>
        <w:tc>
          <w:tcPr>
            <w:tcW w:w="199" w:type="dxa"/>
            <w:tcBorders>
              <w:top w:val="nil"/>
              <w:left w:val="single" w:sz="4" w:space="0" w:color="auto"/>
              <w:bottom w:val="single" w:sz="4" w:space="0" w:color="auto"/>
              <w:right w:val="single" w:sz="4" w:space="0" w:color="auto"/>
            </w:tcBorders>
            <w:shd w:val="clear" w:color="000000" w:fill="F2F2F2"/>
            <w:hideMark/>
          </w:tcPr>
          <w:p w14:paraId="30325351" w14:textId="056E2079" w:rsidR="00EA79F1" w:rsidRPr="00EA79F1" w:rsidRDefault="00E71503" w:rsidP="00EA79F1">
            <w:pPr>
              <w:spacing w:after="0" w:line="240" w:lineRule="auto"/>
              <w:rPr>
                <w:rFonts w:ascii="Arial Narrow" w:eastAsia="Times New Roman" w:hAnsi="Arial Narrow" w:cs="Arial"/>
                <w:b/>
                <w:bCs/>
                <w:color w:val="000000"/>
                <w:sz w:val="20"/>
                <w:szCs w:val="20"/>
                <w:lang w:eastAsia="en-GB"/>
              </w:rPr>
            </w:pPr>
            <w:r>
              <w:rPr>
                <w:rFonts w:ascii="Arial Narrow" w:eastAsia="Times New Roman" w:hAnsi="Arial Narrow" w:cs="Arial"/>
                <w:b/>
                <w:bCs/>
                <w:color w:val="000000"/>
                <w:sz w:val="20"/>
                <w:szCs w:val="20"/>
                <w:lang w:eastAsia="en-GB"/>
              </w:rPr>
              <w:t>U</w:t>
            </w:r>
          </w:p>
        </w:tc>
        <w:tc>
          <w:tcPr>
            <w:tcW w:w="2412" w:type="dxa"/>
            <w:tcBorders>
              <w:top w:val="nil"/>
              <w:left w:val="nil"/>
              <w:bottom w:val="single" w:sz="4" w:space="0" w:color="auto"/>
              <w:right w:val="single" w:sz="4" w:space="0" w:color="auto"/>
            </w:tcBorders>
            <w:shd w:val="clear" w:color="000000" w:fill="F2F2F2"/>
            <w:hideMark/>
          </w:tcPr>
          <w:p w14:paraId="15B3234B" w14:textId="77777777" w:rsidR="00EA79F1" w:rsidRPr="00EA79F1" w:rsidRDefault="00EA79F1" w:rsidP="00EA79F1">
            <w:pPr>
              <w:spacing w:after="0" w:line="240" w:lineRule="auto"/>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If culture result showed organism resistant to antibiotic prescribed, was the patient contacted to assess symptoms?</w:t>
            </w:r>
          </w:p>
        </w:tc>
        <w:tc>
          <w:tcPr>
            <w:tcW w:w="301" w:type="dxa"/>
            <w:tcBorders>
              <w:top w:val="nil"/>
              <w:left w:val="nil"/>
              <w:bottom w:val="single" w:sz="4" w:space="0" w:color="auto"/>
              <w:right w:val="single" w:sz="4" w:space="0" w:color="auto"/>
            </w:tcBorders>
            <w:shd w:val="clear" w:color="auto" w:fill="auto"/>
            <w:noWrap/>
            <w:vAlign w:val="center"/>
            <w:hideMark/>
          </w:tcPr>
          <w:p w14:paraId="145DB80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6A6AD9A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02DFE4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F81566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3FDD122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F0F10E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0075AF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553A47D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37E207B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754E31A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53D37C0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734AFB5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1E98A1F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608AD35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48DB143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17A43B4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1282175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23C524B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5D1E535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6F70797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48F1896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7531EC5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744CC5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55F7CC5"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7B426BA0"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3E27E61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1BB1E74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1302651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5DEDC69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05E8DD36"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517B1D3C" w14:textId="373B33E1"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7B1D5E9C" w14:textId="79FC11D1"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noWrap/>
            <w:vAlign w:val="center"/>
            <w:hideMark/>
          </w:tcPr>
          <w:p w14:paraId="30C3826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r>
      <w:tr w:rsidR="00593E67" w:rsidRPr="00EA79F1" w14:paraId="6A0AC82E" w14:textId="77777777" w:rsidTr="008615CD">
        <w:trPr>
          <w:gridAfter w:val="1"/>
          <w:wAfter w:w="9" w:type="dxa"/>
          <w:trHeight w:val="2640"/>
        </w:trPr>
        <w:tc>
          <w:tcPr>
            <w:tcW w:w="199" w:type="dxa"/>
            <w:tcBorders>
              <w:top w:val="nil"/>
              <w:left w:val="single" w:sz="4" w:space="0" w:color="auto"/>
              <w:bottom w:val="single" w:sz="4" w:space="0" w:color="auto"/>
              <w:right w:val="single" w:sz="4" w:space="0" w:color="auto"/>
            </w:tcBorders>
            <w:shd w:val="clear" w:color="000000" w:fill="F2F2F2"/>
            <w:hideMark/>
          </w:tcPr>
          <w:p w14:paraId="228EE12F" w14:textId="0A2926A9"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p>
        </w:tc>
        <w:tc>
          <w:tcPr>
            <w:tcW w:w="2412" w:type="dxa"/>
            <w:tcBorders>
              <w:top w:val="nil"/>
              <w:left w:val="nil"/>
              <w:bottom w:val="single" w:sz="4" w:space="0" w:color="auto"/>
              <w:right w:val="single" w:sz="4" w:space="0" w:color="auto"/>
            </w:tcBorders>
            <w:shd w:val="clear" w:color="000000" w:fill="F2F2F2"/>
            <w:hideMark/>
          </w:tcPr>
          <w:p w14:paraId="5E617BB3" w14:textId="77777777" w:rsidR="00EA79F1" w:rsidRPr="00EA79F1" w:rsidRDefault="00EA79F1" w:rsidP="00EA79F1">
            <w:pPr>
              <w:spacing w:after="0" w:line="240" w:lineRule="auto"/>
              <w:rPr>
                <w:rFonts w:ascii="Arial Narrow" w:eastAsia="Times New Roman" w:hAnsi="Arial Narrow" w:cs="Arial"/>
                <w:b/>
                <w:bCs/>
                <w:color w:val="000000"/>
                <w:sz w:val="20"/>
                <w:szCs w:val="20"/>
                <w:lang w:eastAsia="en-GB"/>
              </w:rPr>
            </w:pPr>
            <w:r w:rsidRPr="00EA79F1">
              <w:rPr>
                <w:rFonts w:ascii="Arial Narrow" w:eastAsia="Times New Roman" w:hAnsi="Arial Narrow" w:cs="Arial"/>
                <w:b/>
                <w:bCs/>
                <w:color w:val="000000"/>
                <w:sz w:val="20"/>
                <w:szCs w:val="20"/>
                <w:lang w:eastAsia="en-GB"/>
              </w:rPr>
              <w:t>NOTES</w:t>
            </w:r>
          </w:p>
        </w:tc>
        <w:tc>
          <w:tcPr>
            <w:tcW w:w="301" w:type="dxa"/>
            <w:tcBorders>
              <w:top w:val="nil"/>
              <w:left w:val="nil"/>
              <w:bottom w:val="single" w:sz="4" w:space="0" w:color="auto"/>
              <w:right w:val="single" w:sz="4" w:space="0" w:color="auto"/>
            </w:tcBorders>
            <w:shd w:val="clear" w:color="auto" w:fill="auto"/>
            <w:noWrap/>
            <w:vAlign w:val="center"/>
            <w:hideMark/>
          </w:tcPr>
          <w:p w14:paraId="5CD361A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34557B5D"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4E6A6DC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6401968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2BF9685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A25295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4" w:type="dxa"/>
            <w:tcBorders>
              <w:top w:val="nil"/>
              <w:left w:val="nil"/>
              <w:bottom w:val="single" w:sz="4" w:space="0" w:color="auto"/>
              <w:right w:val="single" w:sz="4" w:space="0" w:color="auto"/>
            </w:tcBorders>
            <w:shd w:val="clear" w:color="auto" w:fill="auto"/>
            <w:noWrap/>
            <w:vAlign w:val="center"/>
            <w:hideMark/>
          </w:tcPr>
          <w:p w14:paraId="1EAF2CD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41573BB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3" w:type="dxa"/>
            <w:tcBorders>
              <w:top w:val="nil"/>
              <w:left w:val="nil"/>
              <w:bottom w:val="single" w:sz="4" w:space="0" w:color="auto"/>
              <w:right w:val="single" w:sz="4" w:space="0" w:color="auto"/>
            </w:tcBorders>
            <w:shd w:val="clear" w:color="auto" w:fill="auto"/>
            <w:noWrap/>
            <w:vAlign w:val="center"/>
            <w:hideMark/>
          </w:tcPr>
          <w:p w14:paraId="4A99F97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2" w:type="dxa"/>
            <w:tcBorders>
              <w:top w:val="nil"/>
              <w:left w:val="nil"/>
              <w:bottom w:val="single" w:sz="4" w:space="0" w:color="auto"/>
              <w:right w:val="single" w:sz="4" w:space="0" w:color="auto"/>
            </w:tcBorders>
            <w:shd w:val="clear" w:color="auto" w:fill="auto"/>
            <w:noWrap/>
            <w:vAlign w:val="center"/>
            <w:hideMark/>
          </w:tcPr>
          <w:p w14:paraId="100480A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283" w:type="dxa"/>
            <w:tcBorders>
              <w:top w:val="nil"/>
              <w:left w:val="nil"/>
              <w:bottom w:val="single" w:sz="4" w:space="0" w:color="auto"/>
              <w:right w:val="single" w:sz="4" w:space="0" w:color="auto"/>
            </w:tcBorders>
            <w:shd w:val="clear" w:color="auto" w:fill="auto"/>
            <w:noWrap/>
            <w:vAlign w:val="center"/>
            <w:hideMark/>
          </w:tcPr>
          <w:p w14:paraId="17C9785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7" w:type="dxa"/>
            <w:tcBorders>
              <w:top w:val="nil"/>
              <w:left w:val="nil"/>
              <w:bottom w:val="single" w:sz="4" w:space="0" w:color="auto"/>
              <w:right w:val="single" w:sz="4" w:space="0" w:color="auto"/>
            </w:tcBorders>
            <w:shd w:val="clear" w:color="auto" w:fill="auto"/>
            <w:noWrap/>
            <w:vAlign w:val="center"/>
            <w:hideMark/>
          </w:tcPr>
          <w:p w14:paraId="271B69D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61B93A92"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1A08D37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11" w:type="dxa"/>
            <w:tcBorders>
              <w:top w:val="nil"/>
              <w:left w:val="nil"/>
              <w:bottom w:val="single" w:sz="4" w:space="0" w:color="auto"/>
              <w:right w:val="single" w:sz="4" w:space="0" w:color="auto"/>
            </w:tcBorders>
            <w:shd w:val="clear" w:color="auto" w:fill="auto"/>
            <w:noWrap/>
            <w:vAlign w:val="center"/>
            <w:hideMark/>
          </w:tcPr>
          <w:p w14:paraId="5FA59A0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7" w:type="dxa"/>
            <w:tcBorders>
              <w:top w:val="nil"/>
              <w:left w:val="nil"/>
              <w:bottom w:val="single" w:sz="4" w:space="0" w:color="auto"/>
              <w:right w:val="single" w:sz="4" w:space="0" w:color="auto"/>
            </w:tcBorders>
            <w:shd w:val="clear" w:color="auto" w:fill="auto"/>
            <w:noWrap/>
            <w:vAlign w:val="center"/>
            <w:hideMark/>
          </w:tcPr>
          <w:p w14:paraId="6F12ECE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22" w:type="dxa"/>
            <w:tcBorders>
              <w:top w:val="nil"/>
              <w:left w:val="nil"/>
              <w:bottom w:val="single" w:sz="4" w:space="0" w:color="auto"/>
              <w:right w:val="single" w:sz="4" w:space="0" w:color="auto"/>
            </w:tcBorders>
            <w:shd w:val="clear" w:color="auto" w:fill="auto"/>
            <w:noWrap/>
            <w:vAlign w:val="center"/>
            <w:hideMark/>
          </w:tcPr>
          <w:p w14:paraId="441795D7"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57DC21DC"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330BDD13"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692CE7C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7AC5DC1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1399742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01094074"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5AFA5E8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64" w:type="dxa"/>
            <w:tcBorders>
              <w:top w:val="nil"/>
              <w:left w:val="nil"/>
              <w:bottom w:val="single" w:sz="4" w:space="0" w:color="auto"/>
              <w:right w:val="single" w:sz="4" w:space="0" w:color="auto"/>
            </w:tcBorders>
            <w:shd w:val="clear" w:color="auto" w:fill="auto"/>
            <w:noWrap/>
            <w:vAlign w:val="center"/>
            <w:hideMark/>
          </w:tcPr>
          <w:p w14:paraId="520970AE"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50" w:type="dxa"/>
            <w:tcBorders>
              <w:top w:val="nil"/>
              <w:left w:val="nil"/>
              <w:bottom w:val="single" w:sz="4" w:space="0" w:color="auto"/>
              <w:right w:val="single" w:sz="4" w:space="0" w:color="auto"/>
            </w:tcBorders>
            <w:shd w:val="clear" w:color="auto" w:fill="auto"/>
            <w:noWrap/>
            <w:vAlign w:val="center"/>
            <w:hideMark/>
          </w:tcPr>
          <w:p w14:paraId="4F34B061"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36" w:type="dxa"/>
            <w:tcBorders>
              <w:top w:val="nil"/>
              <w:left w:val="nil"/>
              <w:bottom w:val="single" w:sz="4" w:space="0" w:color="auto"/>
              <w:right w:val="single" w:sz="4" w:space="0" w:color="auto"/>
            </w:tcBorders>
            <w:shd w:val="clear" w:color="auto" w:fill="auto"/>
            <w:noWrap/>
            <w:vAlign w:val="center"/>
            <w:hideMark/>
          </w:tcPr>
          <w:p w14:paraId="335F6C08"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9" w:type="dxa"/>
            <w:tcBorders>
              <w:top w:val="nil"/>
              <w:left w:val="nil"/>
              <w:bottom w:val="single" w:sz="4" w:space="0" w:color="auto"/>
              <w:right w:val="single" w:sz="4" w:space="0" w:color="auto"/>
            </w:tcBorders>
            <w:shd w:val="clear" w:color="auto" w:fill="auto"/>
            <w:noWrap/>
            <w:vAlign w:val="center"/>
            <w:hideMark/>
          </w:tcPr>
          <w:p w14:paraId="6EC02CDF"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48" w:type="dxa"/>
            <w:tcBorders>
              <w:top w:val="nil"/>
              <w:left w:val="nil"/>
              <w:bottom w:val="single" w:sz="4" w:space="0" w:color="auto"/>
              <w:right w:val="single" w:sz="4" w:space="0" w:color="auto"/>
            </w:tcBorders>
            <w:shd w:val="clear" w:color="auto" w:fill="auto"/>
            <w:noWrap/>
            <w:vAlign w:val="center"/>
            <w:hideMark/>
          </w:tcPr>
          <w:p w14:paraId="5D86492B"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308" w:type="dxa"/>
            <w:tcBorders>
              <w:top w:val="nil"/>
              <w:left w:val="nil"/>
              <w:bottom w:val="single" w:sz="4" w:space="0" w:color="auto"/>
              <w:right w:val="single" w:sz="4" w:space="0" w:color="auto"/>
            </w:tcBorders>
            <w:shd w:val="clear" w:color="auto" w:fill="auto"/>
            <w:noWrap/>
            <w:vAlign w:val="center"/>
            <w:hideMark/>
          </w:tcPr>
          <w:p w14:paraId="03B1CEAA"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c>
          <w:tcPr>
            <w:tcW w:w="923" w:type="dxa"/>
            <w:tcBorders>
              <w:top w:val="nil"/>
              <w:left w:val="nil"/>
              <w:bottom w:val="single" w:sz="4" w:space="0" w:color="auto"/>
              <w:right w:val="single" w:sz="4" w:space="0" w:color="auto"/>
            </w:tcBorders>
            <w:shd w:val="clear" w:color="auto" w:fill="auto"/>
            <w:noWrap/>
            <w:vAlign w:val="center"/>
            <w:hideMark/>
          </w:tcPr>
          <w:p w14:paraId="575213A4" w14:textId="194FBACA"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3" w:type="dxa"/>
            <w:tcBorders>
              <w:top w:val="nil"/>
              <w:left w:val="nil"/>
              <w:bottom w:val="single" w:sz="4" w:space="0" w:color="auto"/>
              <w:right w:val="single" w:sz="4" w:space="0" w:color="auto"/>
            </w:tcBorders>
            <w:shd w:val="clear" w:color="auto" w:fill="auto"/>
            <w:noWrap/>
            <w:vAlign w:val="center"/>
            <w:hideMark/>
          </w:tcPr>
          <w:p w14:paraId="02C86A27" w14:textId="084758CB"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p>
        </w:tc>
        <w:tc>
          <w:tcPr>
            <w:tcW w:w="926" w:type="dxa"/>
            <w:tcBorders>
              <w:top w:val="nil"/>
              <w:left w:val="nil"/>
              <w:bottom w:val="single" w:sz="4" w:space="0" w:color="auto"/>
              <w:right w:val="single" w:sz="4" w:space="0" w:color="auto"/>
            </w:tcBorders>
            <w:shd w:val="clear" w:color="auto" w:fill="auto"/>
            <w:noWrap/>
            <w:vAlign w:val="center"/>
            <w:hideMark/>
          </w:tcPr>
          <w:p w14:paraId="5D9CF909" w14:textId="77777777" w:rsidR="00EA79F1" w:rsidRPr="00EA79F1" w:rsidRDefault="00EA79F1" w:rsidP="00EA79F1">
            <w:pPr>
              <w:spacing w:after="0" w:line="240" w:lineRule="auto"/>
              <w:jc w:val="center"/>
              <w:rPr>
                <w:rFonts w:ascii="Arial Narrow" w:eastAsia="Times New Roman" w:hAnsi="Arial Narrow" w:cs="Arial"/>
                <w:color w:val="000000"/>
                <w:sz w:val="20"/>
                <w:szCs w:val="20"/>
                <w:lang w:eastAsia="en-GB"/>
              </w:rPr>
            </w:pPr>
            <w:r w:rsidRPr="00EA79F1">
              <w:rPr>
                <w:rFonts w:ascii="Arial Narrow" w:eastAsia="Times New Roman" w:hAnsi="Arial Narrow" w:cs="Arial"/>
                <w:color w:val="000000"/>
                <w:sz w:val="20"/>
                <w:szCs w:val="20"/>
                <w:lang w:eastAsia="en-GB"/>
              </w:rPr>
              <w:t> </w:t>
            </w:r>
          </w:p>
        </w:tc>
      </w:tr>
    </w:tbl>
    <w:p w14:paraId="3875B747" w14:textId="77777777" w:rsidR="00111F2E" w:rsidRPr="00550C38" w:rsidRDefault="00111F2E" w:rsidP="00550C38">
      <w:pPr>
        <w:spacing w:after="80" w:line="240" w:lineRule="auto"/>
        <w:rPr>
          <w:rFonts w:eastAsia="Calibri" w:cs="Arial"/>
          <w:b/>
          <w:color w:val="1F497D"/>
        </w:rPr>
        <w:sectPr w:rsidR="00111F2E" w:rsidRPr="00550C38" w:rsidSect="00D407C2">
          <w:pgSz w:w="16838" w:h="11906" w:orient="landscape"/>
          <w:pgMar w:top="720" w:right="720" w:bottom="720" w:left="720" w:header="680" w:footer="198" w:gutter="0"/>
          <w:pgBorders>
            <w:top w:val="single" w:sz="4" w:space="1" w:color="auto"/>
            <w:bottom w:val="single" w:sz="4" w:space="1" w:color="auto"/>
          </w:pgBorders>
          <w:cols w:space="708"/>
          <w:docGrid w:linePitch="360"/>
        </w:sectPr>
      </w:pPr>
    </w:p>
    <w:p w14:paraId="71D55F6D" w14:textId="3C04C95B" w:rsidR="007C7904" w:rsidRPr="001A2E0D" w:rsidRDefault="007C7904" w:rsidP="005F2993">
      <w:pPr>
        <w:pStyle w:val="Heading2"/>
        <w:spacing w:after="40"/>
        <w:contextualSpacing/>
        <w:rPr>
          <w:rFonts w:cs="Arial"/>
          <w:b w:val="0"/>
          <w:color w:val="AF1E2C"/>
          <w:sz w:val="22"/>
          <w:szCs w:val="22"/>
          <w:u w:val="single"/>
        </w:rPr>
      </w:pPr>
      <w:r w:rsidRPr="001A2E0D">
        <w:rPr>
          <w:rFonts w:cs="Arial"/>
          <w:color w:val="AF1E2C"/>
          <w:sz w:val="28"/>
          <w:szCs w:val="22"/>
          <w:u w:val="single"/>
        </w:rPr>
        <w:lastRenderedPageBreak/>
        <w:t xml:space="preserve">Step 4: </w:t>
      </w:r>
      <w:r w:rsidRPr="001A2E0D">
        <w:rPr>
          <w:rFonts w:cs="Arial"/>
          <w:b w:val="0"/>
          <w:color w:val="AF1E2C"/>
          <w:sz w:val="22"/>
          <w:szCs w:val="22"/>
          <w:u w:val="single"/>
        </w:rPr>
        <w:t>Summary of compliance and action planning</w:t>
      </w:r>
    </w:p>
    <w:p w14:paraId="7F3F5329" w14:textId="3C15036D" w:rsidR="006662FF" w:rsidRPr="001A2E0D" w:rsidRDefault="005C2E01" w:rsidP="005F2993">
      <w:pPr>
        <w:pStyle w:val="Heading2"/>
        <w:spacing w:before="40" w:line="360" w:lineRule="auto"/>
        <w:contextualSpacing/>
        <w:rPr>
          <w:rFonts w:cs="Arial"/>
          <w:color w:val="AF1E2C"/>
        </w:rPr>
      </w:pPr>
      <w:r w:rsidRPr="001A2E0D">
        <w:rPr>
          <w:rFonts w:cs="Arial"/>
          <w:color w:val="AF1E2C"/>
        </w:rPr>
        <w:t>Overall compliance with NICE / PHE Guidance</w:t>
      </w:r>
    </w:p>
    <w:p w14:paraId="4827C88A" w14:textId="4AE963B8" w:rsidR="009C6468" w:rsidRPr="009C6468" w:rsidRDefault="009C6468" w:rsidP="00B779C8">
      <w:pPr>
        <w:pStyle w:val="ListParagraph"/>
        <w:numPr>
          <w:ilvl w:val="0"/>
          <w:numId w:val="17"/>
        </w:numPr>
        <w:spacing w:before="120" w:line="360" w:lineRule="auto"/>
        <w:ind w:left="364" w:hanging="340"/>
        <w:contextualSpacing w:val="0"/>
        <w:rPr>
          <w:rFonts w:eastAsia="Times New Roman"/>
          <w:bCs/>
        </w:rPr>
      </w:pPr>
      <w:r>
        <w:rPr>
          <w:rFonts w:cs="Arial"/>
          <w:szCs w:val="24"/>
        </w:rPr>
        <w:t>Proportion of consultations</w:t>
      </w:r>
      <w:r w:rsidR="001C3D7A">
        <w:rPr>
          <w:rFonts w:cs="Arial"/>
          <w:szCs w:val="24"/>
        </w:rPr>
        <w:t xml:space="preserve"> that are via</w:t>
      </w:r>
      <w:r>
        <w:rPr>
          <w:rFonts w:cs="Arial"/>
          <w:szCs w:val="24"/>
        </w:rPr>
        <w:t xml:space="preserve"> </w:t>
      </w:r>
      <w:r w:rsidR="001C3D7A">
        <w:rPr>
          <w:rFonts w:cs="Arial"/>
          <w:szCs w:val="24"/>
        </w:rPr>
        <w:t xml:space="preserve">telephone </w:t>
      </w:r>
      <w:r>
        <w:rPr>
          <w:rFonts w:cs="Arial"/>
          <w:szCs w:val="24"/>
        </w:rPr>
        <w:t xml:space="preserve">= </w:t>
      </w:r>
      <w:r>
        <w:rPr>
          <w:rFonts w:eastAsia="Times New Roman"/>
          <w:bCs/>
        </w:rPr>
        <w:t>____</w:t>
      </w:r>
      <w:r>
        <w:rPr>
          <w:rFonts w:cs="Arial"/>
          <w:szCs w:val="24"/>
        </w:rPr>
        <w:t xml:space="preserve">% </w:t>
      </w:r>
      <w:r>
        <w:rPr>
          <w:rFonts w:eastAsia="Times New Roman"/>
          <w:bCs/>
        </w:rPr>
        <w:t>(Using row A)</w:t>
      </w:r>
    </w:p>
    <w:p w14:paraId="22466327" w14:textId="53DC4C4C" w:rsidR="009C6468" w:rsidRDefault="009C6468" w:rsidP="00B779C8">
      <w:pPr>
        <w:pStyle w:val="ListParagraph"/>
        <w:numPr>
          <w:ilvl w:val="0"/>
          <w:numId w:val="17"/>
        </w:numPr>
        <w:spacing w:before="120" w:line="360" w:lineRule="auto"/>
        <w:ind w:left="364" w:hanging="340"/>
        <w:contextualSpacing w:val="0"/>
        <w:rPr>
          <w:rFonts w:cs="Arial"/>
          <w:szCs w:val="24"/>
        </w:rPr>
      </w:pPr>
      <w:r>
        <w:rPr>
          <w:rFonts w:cs="Arial"/>
          <w:szCs w:val="24"/>
        </w:rPr>
        <w:t>Proportion of patients where sepsis and pyelonephritis excluded = ____%</w:t>
      </w:r>
      <w:r w:rsidR="000B19BB">
        <w:rPr>
          <w:rFonts w:cs="Arial"/>
          <w:szCs w:val="24"/>
        </w:rPr>
        <w:t xml:space="preserve"> (Using row E</w:t>
      </w:r>
      <w:r w:rsidR="00C801B1">
        <w:rPr>
          <w:rFonts w:cs="Arial"/>
          <w:szCs w:val="24"/>
        </w:rPr>
        <w:t>)</w:t>
      </w:r>
      <w:r w:rsidR="00B268FF">
        <w:rPr>
          <w:rFonts w:cs="Arial"/>
          <w:szCs w:val="24"/>
        </w:rPr>
        <w:t xml:space="preserve"> Target 100%</w:t>
      </w:r>
    </w:p>
    <w:p w14:paraId="0F11662E" w14:textId="0E32B83B" w:rsidR="008F060B" w:rsidRPr="008F060B" w:rsidRDefault="008F060B" w:rsidP="0067692B">
      <w:pPr>
        <w:pStyle w:val="ListParagraph"/>
        <w:numPr>
          <w:ilvl w:val="0"/>
          <w:numId w:val="17"/>
        </w:numPr>
        <w:spacing w:before="120" w:line="360" w:lineRule="auto"/>
        <w:ind w:left="364" w:hanging="340"/>
        <w:contextualSpacing w:val="0"/>
        <w:rPr>
          <w:rFonts w:cs="Arial"/>
          <w:szCs w:val="24"/>
        </w:rPr>
      </w:pPr>
      <w:r>
        <w:rPr>
          <w:rFonts w:cs="Arial"/>
          <w:szCs w:val="24"/>
        </w:rPr>
        <w:t>Proportion of patients where vaginal causes excluded = ____% (Using row D) Target 100%</w:t>
      </w:r>
    </w:p>
    <w:p w14:paraId="7A824255" w14:textId="3FBC00CF" w:rsidR="0067692B" w:rsidRPr="00E01B5B" w:rsidRDefault="009C6468" w:rsidP="0067692B">
      <w:pPr>
        <w:pStyle w:val="ListParagraph"/>
        <w:numPr>
          <w:ilvl w:val="0"/>
          <w:numId w:val="17"/>
        </w:numPr>
        <w:spacing w:before="120" w:line="360" w:lineRule="auto"/>
        <w:ind w:left="364" w:hanging="340"/>
        <w:contextualSpacing w:val="0"/>
        <w:rPr>
          <w:rFonts w:eastAsia="Times New Roman"/>
          <w:bCs/>
        </w:rPr>
      </w:pPr>
      <w:r w:rsidRPr="007C7904">
        <w:rPr>
          <w:rFonts w:eastAsia="Times New Roman"/>
          <w:bCs/>
        </w:rPr>
        <w:t xml:space="preserve">If </w:t>
      </w:r>
      <w:r>
        <w:rPr>
          <w:rFonts w:eastAsia="Times New Roman"/>
          <w:bCs/>
        </w:rPr>
        <w:t>fever and delirium</w:t>
      </w:r>
      <w:r w:rsidR="004041F1">
        <w:rPr>
          <w:rFonts w:eastAsia="Times New Roman"/>
          <w:bCs/>
        </w:rPr>
        <w:t>(F=1)</w:t>
      </w:r>
      <w:r w:rsidRPr="007C7904">
        <w:rPr>
          <w:rFonts w:eastAsia="Times New Roman"/>
          <w:bCs/>
        </w:rPr>
        <w:t xml:space="preserve">, percentage </w:t>
      </w:r>
      <w:r w:rsidRPr="00E01B5B">
        <w:rPr>
          <w:rFonts w:eastAsia="Times New Roman"/>
          <w:bCs/>
        </w:rPr>
        <w:t>with written evidence of exclusion of other causes</w:t>
      </w:r>
      <w:r w:rsidR="004041F1">
        <w:rPr>
          <w:rFonts w:eastAsia="Times New Roman"/>
          <w:bCs/>
        </w:rPr>
        <w:t xml:space="preserve"> (H=1)</w:t>
      </w:r>
      <w:r w:rsidRPr="00E01B5B">
        <w:rPr>
          <w:rFonts w:eastAsia="Times New Roman"/>
          <w:bCs/>
        </w:rPr>
        <w:t xml:space="preserve"> = ___%</w:t>
      </w:r>
      <w:r w:rsidR="000B19BB" w:rsidRPr="00E01B5B">
        <w:rPr>
          <w:rFonts w:eastAsia="Times New Roman"/>
          <w:bCs/>
        </w:rPr>
        <w:t xml:space="preserve"> (</w:t>
      </w:r>
      <w:r w:rsidR="001C3D7A" w:rsidRPr="00E01B5B">
        <w:rPr>
          <w:rFonts w:eastAsia="Times New Roman"/>
          <w:bCs/>
        </w:rPr>
        <w:t>R</w:t>
      </w:r>
      <w:r w:rsidR="000B19BB" w:rsidRPr="00E01B5B">
        <w:rPr>
          <w:rFonts w:eastAsia="Times New Roman"/>
          <w:bCs/>
        </w:rPr>
        <w:t xml:space="preserve">ow </w:t>
      </w:r>
      <w:r w:rsidR="00666BC0">
        <w:rPr>
          <w:rFonts w:eastAsia="Times New Roman"/>
          <w:bCs/>
        </w:rPr>
        <w:t>H</w:t>
      </w:r>
      <w:r w:rsidR="00AD21B9" w:rsidRPr="00E01B5B">
        <w:rPr>
          <w:rFonts w:eastAsia="Times New Roman"/>
          <w:bCs/>
        </w:rPr>
        <w:t>)</w:t>
      </w:r>
    </w:p>
    <w:p w14:paraId="3DDC6777" w14:textId="2A77EC3A" w:rsidR="009C6468" w:rsidRPr="00E01B5B" w:rsidRDefault="0067692B" w:rsidP="0067692B">
      <w:pPr>
        <w:pStyle w:val="ListParagraph"/>
        <w:numPr>
          <w:ilvl w:val="0"/>
          <w:numId w:val="17"/>
        </w:numPr>
        <w:spacing w:before="120" w:line="360" w:lineRule="auto"/>
        <w:ind w:left="364" w:hanging="340"/>
        <w:contextualSpacing w:val="0"/>
        <w:rPr>
          <w:rFonts w:eastAsia="Times New Roman"/>
          <w:bCs/>
        </w:rPr>
      </w:pPr>
      <w:r w:rsidRPr="00E01B5B">
        <w:rPr>
          <w:rFonts w:cs="Arial"/>
          <w:szCs w:val="24"/>
        </w:rPr>
        <w:t xml:space="preserve">Care/nursing home residents where treatment was </w:t>
      </w:r>
      <w:r w:rsidR="00CE608D" w:rsidRPr="00E01B5B">
        <w:rPr>
          <w:rFonts w:cs="Arial"/>
          <w:szCs w:val="24"/>
        </w:rPr>
        <w:t xml:space="preserve">not </w:t>
      </w:r>
      <w:r w:rsidRPr="00E01B5B">
        <w:rPr>
          <w:rFonts w:cs="Arial"/>
          <w:szCs w:val="24"/>
        </w:rPr>
        <w:t xml:space="preserve">based on dipstick test. </w:t>
      </w:r>
      <w:r w:rsidR="009C6468" w:rsidRPr="00E01B5B">
        <w:rPr>
          <w:rFonts w:cs="Arial"/>
          <w:szCs w:val="24"/>
        </w:rPr>
        <w:t xml:space="preserve">= </w:t>
      </w:r>
      <w:r w:rsidR="009C6468" w:rsidRPr="00E01B5B">
        <w:rPr>
          <w:rFonts w:eastAsia="Times New Roman"/>
          <w:bCs/>
        </w:rPr>
        <w:t>____</w:t>
      </w:r>
      <w:r w:rsidR="009C6468" w:rsidRPr="00E01B5B">
        <w:rPr>
          <w:rFonts w:cs="Arial"/>
          <w:szCs w:val="24"/>
        </w:rPr>
        <w:t xml:space="preserve">% </w:t>
      </w:r>
      <w:r w:rsidR="00AD21B9" w:rsidRPr="00E01B5B">
        <w:rPr>
          <w:rFonts w:eastAsia="Times New Roman"/>
          <w:bCs/>
        </w:rPr>
        <w:t xml:space="preserve">(Using row </w:t>
      </w:r>
      <w:r w:rsidR="00666BC0">
        <w:rPr>
          <w:rFonts w:eastAsia="Times New Roman"/>
          <w:bCs/>
        </w:rPr>
        <w:t>K</w:t>
      </w:r>
      <w:r w:rsidR="009C6468" w:rsidRPr="00E01B5B">
        <w:rPr>
          <w:rFonts w:eastAsia="Times New Roman"/>
          <w:bCs/>
        </w:rPr>
        <w:t>)</w:t>
      </w:r>
    </w:p>
    <w:p w14:paraId="3F7C2D55" w14:textId="68FF522A" w:rsidR="000B19BB" w:rsidRPr="000B19BB" w:rsidRDefault="00C42752" w:rsidP="0067692B">
      <w:pPr>
        <w:pStyle w:val="ListParagraph"/>
        <w:numPr>
          <w:ilvl w:val="0"/>
          <w:numId w:val="17"/>
        </w:numPr>
        <w:spacing w:before="120" w:line="360" w:lineRule="auto"/>
        <w:ind w:left="364" w:hanging="340"/>
        <w:contextualSpacing w:val="0"/>
        <w:rPr>
          <w:rFonts w:eastAsia="Times New Roman"/>
          <w:bCs/>
        </w:rPr>
      </w:pPr>
      <w:r w:rsidRPr="00E01B5B">
        <w:rPr>
          <w:rFonts w:eastAsia="Times New Roman"/>
          <w:bCs/>
        </w:rPr>
        <w:t>Management decisions meets g</w:t>
      </w:r>
      <w:r w:rsidR="007C7904" w:rsidRPr="00E01B5B">
        <w:rPr>
          <w:rFonts w:eastAsia="Times New Roman"/>
          <w:bCs/>
        </w:rPr>
        <w:t>uidelines</w:t>
      </w:r>
      <w:r w:rsidR="000B19BB" w:rsidRPr="00E01B5B">
        <w:rPr>
          <w:rFonts w:eastAsia="Times New Roman"/>
          <w:bCs/>
        </w:rPr>
        <w:t xml:space="preserve"> if immediate antibiotics given (N</w:t>
      </w:r>
      <w:r w:rsidR="000B19BB" w:rsidRPr="000B19BB">
        <w:rPr>
          <w:rFonts w:eastAsia="Times New Roman"/>
          <w:bCs/>
        </w:rPr>
        <w:t xml:space="preserve">=1) and or sepsis/pyelonephritis present (F=1) </w:t>
      </w:r>
      <w:r w:rsidR="000B19BB" w:rsidRPr="000B19BB">
        <w:rPr>
          <w:rFonts w:eastAsia="Times New Roman"/>
          <w:b/>
          <w:bCs/>
          <w:u w:val="single"/>
        </w:rPr>
        <w:t>OR</w:t>
      </w:r>
      <w:r w:rsidR="000B19BB" w:rsidRPr="000B19BB">
        <w:rPr>
          <w:rFonts w:eastAsia="Times New Roman"/>
          <w:bCs/>
        </w:rPr>
        <w:t xml:space="preserve"> immediate antibiotic given (</w:t>
      </w:r>
      <w:r w:rsidR="00666BC0">
        <w:rPr>
          <w:rFonts w:eastAsia="Times New Roman"/>
          <w:bCs/>
        </w:rPr>
        <w:t>L</w:t>
      </w:r>
      <w:r w:rsidR="000B19BB" w:rsidRPr="000B19BB">
        <w:rPr>
          <w:rFonts w:eastAsia="Times New Roman"/>
          <w:bCs/>
        </w:rPr>
        <w:t xml:space="preserve">=1) and dysuria or two or more urinary symptoms present (G =1) = _____% </w:t>
      </w:r>
    </w:p>
    <w:p w14:paraId="0E9C81B4" w14:textId="248349EA" w:rsidR="00C42752" w:rsidRPr="007C7904" w:rsidRDefault="00C42752" w:rsidP="00B779C8">
      <w:pPr>
        <w:pStyle w:val="ListParagraph"/>
        <w:numPr>
          <w:ilvl w:val="0"/>
          <w:numId w:val="17"/>
        </w:numPr>
        <w:spacing w:before="120" w:line="360" w:lineRule="auto"/>
        <w:ind w:left="364" w:hanging="340"/>
        <w:contextualSpacing w:val="0"/>
        <w:rPr>
          <w:rFonts w:eastAsia="Times New Roman"/>
          <w:bCs/>
        </w:rPr>
      </w:pPr>
      <w:r w:rsidRPr="007C7904">
        <w:rPr>
          <w:rFonts w:eastAsia="Times New Roman"/>
          <w:bCs/>
        </w:rPr>
        <w:t xml:space="preserve">Overall compliance </w:t>
      </w:r>
      <w:r w:rsidR="00390DBE">
        <w:rPr>
          <w:rFonts w:eastAsia="Times New Roman"/>
          <w:bCs/>
        </w:rPr>
        <w:t>giving</w:t>
      </w:r>
      <w:r w:rsidRPr="007C7904">
        <w:rPr>
          <w:rFonts w:eastAsia="Times New Roman"/>
          <w:bCs/>
        </w:rPr>
        <w:t xml:space="preserve"> advice = </w:t>
      </w:r>
      <w:r w:rsidR="007C7904">
        <w:rPr>
          <w:rFonts w:eastAsia="Times New Roman"/>
          <w:bCs/>
        </w:rPr>
        <w:t>____</w:t>
      </w:r>
      <w:r w:rsidRPr="007C7904">
        <w:rPr>
          <w:rFonts w:eastAsia="Times New Roman"/>
          <w:bCs/>
        </w:rPr>
        <w:t>%</w:t>
      </w:r>
      <w:r w:rsidR="000B19BB">
        <w:rPr>
          <w:rFonts w:eastAsia="Times New Roman"/>
          <w:bCs/>
        </w:rPr>
        <w:t xml:space="preserve"> (If </w:t>
      </w:r>
      <w:r w:rsidR="00666BC0">
        <w:rPr>
          <w:rFonts w:eastAsia="Times New Roman"/>
          <w:bCs/>
        </w:rPr>
        <w:t>N</w:t>
      </w:r>
      <w:r w:rsidR="000B19BB">
        <w:rPr>
          <w:rFonts w:eastAsia="Times New Roman"/>
          <w:bCs/>
        </w:rPr>
        <w:t xml:space="preserve"> and </w:t>
      </w:r>
      <w:r w:rsidR="00666BC0">
        <w:rPr>
          <w:rFonts w:eastAsia="Times New Roman"/>
          <w:bCs/>
        </w:rPr>
        <w:t>O</w:t>
      </w:r>
      <w:r w:rsidR="000B19BB">
        <w:rPr>
          <w:rFonts w:eastAsia="Times New Roman"/>
          <w:bCs/>
        </w:rPr>
        <w:t xml:space="preserve"> =1</w:t>
      </w:r>
      <w:r w:rsidR="00EA7B10">
        <w:rPr>
          <w:rFonts w:eastAsia="Times New Roman"/>
          <w:bCs/>
        </w:rPr>
        <w:t>)</w:t>
      </w:r>
    </w:p>
    <w:p w14:paraId="460E8B2D" w14:textId="31B8CEE5" w:rsidR="00C42752" w:rsidRDefault="00C42752" w:rsidP="00B779C8">
      <w:pPr>
        <w:numPr>
          <w:ilvl w:val="0"/>
          <w:numId w:val="17"/>
        </w:numPr>
        <w:spacing w:before="120" w:after="120" w:line="360" w:lineRule="auto"/>
        <w:ind w:left="364" w:hanging="340"/>
        <w:rPr>
          <w:rFonts w:eastAsia="Times New Roman" w:cs="Arial"/>
          <w:bCs/>
        </w:rPr>
      </w:pPr>
      <w:r w:rsidRPr="00C42752">
        <w:rPr>
          <w:rFonts w:eastAsia="Times New Roman" w:cs="Arial"/>
          <w:bCs/>
        </w:rPr>
        <w:t>If antibiotics were used, total number given correct antibiotic, dose/</w:t>
      </w:r>
      <w:r w:rsidR="0072427B">
        <w:rPr>
          <w:rFonts w:eastAsia="Times New Roman" w:cs="Arial"/>
          <w:bCs/>
        </w:rPr>
        <w:t>frequency and course length (</w:t>
      </w:r>
      <w:r w:rsidR="00272973">
        <w:rPr>
          <w:rFonts w:eastAsia="Times New Roman" w:cs="Arial"/>
          <w:bCs/>
        </w:rPr>
        <w:t xml:space="preserve">If rows </w:t>
      </w:r>
      <w:r w:rsidR="00666BC0">
        <w:rPr>
          <w:rFonts w:eastAsia="Times New Roman" w:cs="Arial"/>
          <w:bCs/>
        </w:rPr>
        <w:t xml:space="preserve">,Q and R </w:t>
      </w:r>
      <w:r w:rsidR="00272973">
        <w:rPr>
          <w:rFonts w:eastAsia="Times New Roman" w:cs="Arial"/>
          <w:bCs/>
        </w:rPr>
        <w:t xml:space="preserve"> =1</w:t>
      </w:r>
      <w:r w:rsidRPr="00C42752">
        <w:rPr>
          <w:rFonts w:eastAsia="Times New Roman" w:cs="Arial"/>
          <w:bCs/>
        </w:rPr>
        <w:t>)</w:t>
      </w:r>
      <w:r>
        <w:rPr>
          <w:rFonts w:eastAsia="Times New Roman" w:cs="Arial"/>
          <w:bCs/>
        </w:rPr>
        <w:t xml:space="preserve"> = </w:t>
      </w:r>
      <w:r w:rsidR="007C7904">
        <w:rPr>
          <w:rFonts w:eastAsia="Times New Roman"/>
          <w:bCs/>
        </w:rPr>
        <w:t>____</w:t>
      </w:r>
      <w:r>
        <w:rPr>
          <w:rFonts w:eastAsia="Times New Roman" w:cs="Arial"/>
          <w:bCs/>
        </w:rPr>
        <w:t>%</w:t>
      </w:r>
    </w:p>
    <w:p w14:paraId="79DA3147" w14:textId="19E5E516" w:rsidR="00C7346A" w:rsidRDefault="00C42752" w:rsidP="00B779C8">
      <w:pPr>
        <w:pStyle w:val="ListParagraph"/>
        <w:numPr>
          <w:ilvl w:val="0"/>
          <w:numId w:val="17"/>
        </w:numPr>
        <w:spacing w:before="120" w:line="360" w:lineRule="auto"/>
        <w:ind w:left="364" w:hanging="340"/>
        <w:contextualSpacing w:val="0"/>
        <w:rPr>
          <w:rFonts w:eastAsia="Times New Roman"/>
          <w:bCs/>
        </w:rPr>
      </w:pPr>
      <w:r w:rsidRPr="00C42752">
        <w:rPr>
          <w:rFonts w:cs="Arial"/>
          <w:szCs w:val="24"/>
        </w:rPr>
        <w:t xml:space="preserve">Proportion of patients where </w:t>
      </w:r>
      <w:r w:rsidR="00EA7B10">
        <w:rPr>
          <w:rFonts w:cs="Arial"/>
          <w:szCs w:val="24"/>
        </w:rPr>
        <w:t xml:space="preserve">urine </w:t>
      </w:r>
      <w:r w:rsidRPr="00C42752">
        <w:rPr>
          <w:rFonts w:cs="Arial"/>
          <w:szCs w:val="24"/>
        </w:rPr>
        <w:t xml:space="preserve">culture </w:t>
      </w:r>
      <w:r w:rsidR="00EA7B10">
        <w:rPr>
          <w:rFonts w:cs="Arial"/>
          <w:szCs w:val="24"/>
        </w:rPr>
        <w:t>sent when antibiotics prescribed</w:t>
      </w:r>
      <w:r w:rsidRPr="00C42752">
        <w:rPr>
          <w:rFonts w:cs="Arial"/>
          <w:szCs w:val="24"/>
        </w:rPr>
        <w:t xml:space="preserve"> = </w:t>
      </w:r>
      <w:r w:rsidR="007C7904">
        <w:rPr>
          <w:rFonts w:eastAsia="Times New Roman"/>
          <w:bCs/>
        </w:rPr>
        <w:t>____</w:t>
      </w:r>
      <w:r w:rsidRPr="00C42752">
        <w:rPr>
          <w:rFonts w:cs="Arial"/>
          <w:szCs w:val="24"/>
        </w:rPr>
        <w:t>%</w:t>
      </w:r>
      <w:r w:rsidR="00EA7B10">
        <w:rPr>
          <w:rFonts w:cs="Arial"/>
          <w:szCs w:val="24"/>
        </w:rPr>
        <w:t xml:space="preserve"> </w:t>
      </w:r>
      <w:r w:rsidR="00EA7B10">
        <w:rPr>
          <w:rFonts w:eastAsia="Times New Roman"/>
          <w:bCs/>
        </w:rPr>
        <w:t xml:space="preserve">(Using row </w:t>
      </w:r>
      <w:r w:rsidR="00666BC0">
        <w:rPr>
          <w:rFonts w:eastAsia="Times New Roman"/>
          <w:bCs/>
        </w:rPr>
        <w:t>S</w:t>
      </w:r>
      <w:r w:rsidR="00EA7B10">
        <w:rPr>
          <w:rFonts w:eastAsia="Times New Roman"/>
          <w:bCs/>
        </w:rPr>
        <w:t xml:space="preserve">) </w:t>
      </w:r>
    </w:p>
    <w:p w14:paraId="0EAAD379" w14:textId="26001550" w:rsidR="00C7346A" w:rsidRPr="00C7346A" w:rsidRDefault="002D48B0" w:rsidP="00B779C8">
      <w:pPr>
        <w:numPr>
          <w:ilvl w:val="0"/>
          <w:numId w:val="17"/>
        </w:numPr>
        <w:spacing w:before="120" w:after="120" w:line="360" w:lineRule="auto"/>
        <w:ind w:left="364" w:hanging="340"/>
        <w:rPr>
          <w:rFonts w:eastAsia="Times New Roman" w:cs="Arial"/>
          <w:bCs/>
        </w:rPr>
      </w:pPr>
      <w:r>
        <w:rPr>
          <w:rFonts w:eastAsia="Times New Roman" w:cs="Arial"/>
          <w:bCs/>
        </w:rPr>
        <w:t xml:space="preserve">Percentage </w:t>
      </w:r>
      <w:r w:rsidR="00C7346A">
        <w:rPr>
          <w:rFonts w:eastAsia="Times New Roman" w:cs="Arial"/>
          <w:bCs/>
        </w:rPr>
        <w:t xml:space="preserve">of </w:t>
      </w:r>
      <w:r>
        <w:rPr>
          <w:rFonts w:eastAsia="Times New Roman" w:cs="Arial"/>
          <w:bCs/>
        </w:rPr>
        <w:t xml:space="preserve">cultures sent (S=1) which were </w:t>
      </w:r>
      <w:r w:rsidR="00272973">
        <w:rPr>
          <w:rFonts w:eastAsia="Times New Roman" w:cs="Arial"/>
          <w:bCs/>
        </w:rPr>
        <w:t>resistant</w:t>
      </w:r>
      <w:r>
        <w:rPr>
          <w:rFonts w:eastAsia="Times New Roman" w:cs="Arial"/>
          <w:bCs/>
        </w:rPr>
        <w:t>(T=1)</w:t>
      </w:r>
      <w:r w:rsidR="00272973">
        <w:rPr>
          <w:rFonts w:eastAsia="Times New Roman" w:cs="Arial"/>
          <w:bCs/>
        </w:rPr>
        <w:t xml:space="preserve"> = _____% (If r</w:t>
      </w:r>
      <w:r w:rsidR="00AD21B9">
        <w:rPr>
          <w:rFonts w:eastAsia="Times New Roman" w:cs="Arial"/>
          <w:bCs/>
        </w:rPr>
        <w:t xml:space="preserve">ow </w:t>
      </w:r>
      <w:r>
        <w:rPr>
          <w:rFonts w:eastAsia="Times New Roman" w:cs="Arial"/>
          <w:bCs/>
        </w:rPr>
        <w:t>S</w:t>
      </w:r>
      <w:r w:rsidR="00272973">
        <w:rPr>
          <w:rFonts w:eastAsia="Times New Roman" w:cs="Arial"/>
          <w:bCs/>
        </w:rPr>
        <w:t>=1</w:t>
      </w:r>
      <w:r w:rsidR="00C7346A">
        <w:rPr>
          <w:rFonts w:eastAsia="Times New Roman" w:cs="Arial"/>
          <w:bCs/>
        </w:rPr>
        <w:t>) (If over 20% consider in those resistant whether antibiotic choice is correct)</w:t>
      </w:r>
    </w:p>
    <w:p w14:paraId="5FD2A926" w14:textId="3ED59AAD" w:rsidR="00EA7B10" w:rsidRPr="00EA7B10" w:rsidRDefault="00C7346A" w:rsidP="00B779C8">
      <w:pPr>
        <w:pStyle w:val="ListParagraph"/>
        <w:numPr>
          <w:ilvl w:val="0"/>
          <w:numId w:val="17"/>
        </w:numPr>
        <w:spacing w:before="120" w:line="360" w:lineRule="auto"/>
        <w:ind w:left="364" w:right="-166" w:hanging="340"/>
        <w:contextualSpacing w:val="0"/>
        <w:rPr>
          <w:rFonts w:eastAsia="Times New Roman"/>
          <w:bCs/>
        </w:rPr>
      </w:pPr>
      <w:r>
        <w:rPr>
          <w:rFonts w:eastAsia="Times New Roman"/>
          <w:bCs/>
        </w:rPr>
        <w:t>P</w:t>
      </w:r>
      <w:r w:rsidR="00EA7B10">
        <w:rPr>
          <w:rFonts w:eastAsia="Times New Roman"/>
          <w:bCs/>
        </w:rPr>
        <w:t xml:space="preserve">roportion of patients </w:t>
      </w:r>
      <w:r w:rsidR="00390DBE">
        <w:rPr>
          <w:rFonts w:eastAsia="Times New Roman"/>
          <w:bCs/>
        </w:rPr>
        <w:t>contacted</w:t>
      </w:r>
      <w:r w:rsidR="002D48B0">
        <w:rPr>
          <w:rFonts w:eastAsia="Times New Roman"/>
          <w:bCs/>
        </w:rPr>
        <w:t>(U=1)</w:t>
      </w:r>
      <w:r w:rsidR="00B779C8">
        <w:rPr>
          <w:rFonts w:eastAsia="Times New Roman"/>
          <w:bCs/>
        </w:rPr>
        <w:t xml:space="preserve"> if results shows</w:t>
      </w:r>
      <w:r w:rsidR="00EA7B10">
        <w:rPr>
          <w:rFonts w:eastAsia="Times New Roman"/>
          <w:bCs/>
        </w:rPr>
        <w:t xml:space="preserve"> resistance</w:t>
      </w:r>
      <w:r w:rsidR="002D48B0">
        <w:rPr>
          <w:rFonts w:eastAsia="Times New Roman"/>
          <w:bCs/>
        </w:rPr>
        <w:t xml:space="preserve"> (T=1)</w:t>
      </w:r>
      <w:r w:rsidR="00EA7B10">
        <w:rPr>
          <w:rFonts w:eastAsia="Times New Roman"/>
          <w:bCs/>
        </w:rPr>
        <w:t xml:space="preserve"> to antibiotic</w:t>
      </w:r>
      <w:r w:rsidR="00AD21B9">
        <w:rPr>
          <w:rFonts w:eastAsia="Times New Roman"/>
          <w:bCs/>
        </w:rPr>
        <w:t xml:space="preserve"> prescribed = ____% </w:t>
      </w:r>
    </w:p>
    <w:p w14:paraId="410C3216" w14:textId="05C69349" w:rsidR="00A65ADE" w:rsidRPr="001A2E0D" w:rsidRDefault="006662FF" w:rsidP="00C73BE4">
      <w:pPr>
        <w:spacing w:before="120" w:after="120" w:line="360" w:lineRule="auto"/>
        <w:contextualSpacing/>
        <w:rPr>
          <w:rFonts w:eastAsia="Times New Roman" w:cs="Arial"/>
          <w:b/>
          <w:bCs/>
          <w:color w:val="AF1E2C"/>
          <w:sz w:val="26"/>
          <w:szCs w:val="26"/>
        </w:rPr>
      </w:pPr>
      <w:r w:rsidRPr="001A2E0D">
        <w:rPr>
          <w:rFonts w:eastAsia="Times New Roman" w:cs="Arial"/>
          <w:b/>
          <w:bCs/>
          <w:color w:val="AF1E2C"/>
          <w:sz w:val="26"/>
          <w:szCs w:val="26"/>
        </w:rPr>
        <w:t>What can you do to improve guidance compliance?</w:t>
      </w:r>
    </w:p>
    <w:tbl>
      <w:tblPr>
        <w:tblStyle w:val="TableGrid"/>
        <w:tblW w:w="0" w:type="auto"/>
        <w:tblCellMar>
          <w:left w:w="28" w:type="dxa"/>
          <w:right w:w="28" w:type="dxa"/>
        </w:tblCellMar>
        <w:tblLook w:val="04A0" w:firstRow="1" w:lastRow="0" w:firstColumn="1" w:lastColumn="0" w:noHBand="0" w:noVBand="1"/>
      </w:tblPr>
      <w:tblGrid>
        <w:gridCol w:w="5068"/>
        <w:gridCol w:w="5454"/>
      </w:tblGrid>
      <w:tr w:rsidR="0068281E" w14:paraId="6680493E" w14:textId="77777777" w:rsidTr="002625F7">
        <w:trPr>
          <w:trHeight w:val="182"/>
        </w:trPr>
        <w:tc>
          <w:tcPr>
            <w:tcW w:w="5068" w:type="dxa"/>
          </w:tcPr>
          <w:p w14:paraId="536466D8" w14:textId="436174D5" w:rsidR="0068281E" w:rsidRDefault="0068281E" w:rsidP="002625F7">
            <w:r w:rsidRPr="0068281E">
              <w:t>The 3 criteria we ha</w:t>
            </w:r>
            <w:r>
              <w:t xml:space="preserve">d the </w:t>
            </w:r>
            <w:r w:rsidRPr="0068281E">
              <w:rPr>
                <w:b/>
                <w:u w:val="single"/>
              </w:rPr>
              <w:t xml:space="preserve">best </w:t>
            </w:r>
            <w:r>
              <w:t>compliance with are:</w:t>
            </w:r>
          </w:p>
        </w:tc>
        <w:tc>
          <w:tcPr>
            <w:tcW w:w="5454" w:type="dxa"/>
          </w:tcPr>
          <w:p w14:paraId="4DCA5734" w14:textId="0AEF43E5" w:rsidR="0068281E" w:rsidRDefault="0068281E" w:rsidP="002625F7">
            <w:r>
              <w:t>T</w:t>
            </w:r>
            <w:r w:rsidRPr="0068281E">
              <w:t xml:space="preserve">he 3 criteria </w:t>
            </w:r>
            <w:r w:rsidR="00272973">
              <w:t xml:space="preserve">which are </w:t>
            </w:r>
            <w:r w:rsidR="00272973" w:rsidRPr="00272973">
              <w:rPr>
                <w:b/>
                <w:u w:val="single"/>
              </w:rPr>
              <w:t>priority areas</w:t>
            </w:r>
            <w:r w:rsidR="00272973">
              <w:t xml:space="preserve"> for discussion</w:t>
            </w:r>
            <w:r>
              <w:t>:</w:t>
            </w:r>
          </w:p>
        </w:tc>
      </w:tr>
      <w:tr w:rsidR="0068281E" w14:paraId="76755C00" w14:textId="77777777" w:rsidTr="0068281E">
        <w:tc>
          <w:tcPr>
            <w:tcW w:w="5068" w:type="dxa"/>
          </w:tcPr>
          <w:p w14:paraId="6286CA2E" w14:textId="058C7F26" w:rsidR="0068281E" w:rsidRDefault="0068281E" w:rsidP="002625F7">
            <w:pPr>
              <w:spacing w:line="360" w:lineRule="auto"/>
            </w:pPr>
            <w:r>
              <w:t>1.</w:t>
            </w:r>
          </w:p>
        </w:tc>
        <w:tc>
          <w:tcPr>
            <w:tcW w:w="5454" w:type="dxa"/>
          </w:tcPr>
          <w:p w14:paraId="68072DCF" w14:textId="6CE9E234" w:rsidR="0068281E" w:rsidRDefault="0068281E" w:rsidP="002625F7">
            <w:pPr>
              <w:spacing w:line="360" w:lineRule="auto"/>
            </w:pPr>
            <w:r>
              <w:t>1.</w:t>
            </w:r>
          </w:p>
        </w:tc>
      </w:tr>
      <w:tr w:rsidR="0068281E" w14:paraId="119944DE" w14:textId="77777777" w:rsidTr="0068281E">
        <w:tc>
          <w:tcPr>
            <w:tcW w:w="5068" w:type="dxa"/>
          </w:tcPr>
          <w:p w14:paraId="0F576B3B" w14:textId="1BA8CE92" w:rsidR="0068281E" w:rsidRDefault="0068281E" w:rsidP="002625F7">
            <w:pPr>
              <w:spacing w:line="360" w:lineRule="auto"/>
            </w:pPr>
            <w:r>
              <w:t>2.</w:t>
            </w:r>
          </w:p>
        </w:tc>
        <w:tc>
          <w:tcPr>
            <w:tcW w:w="5454" w:type="dxa"/>
          </w:tcPr>
          <w:p w14:paraId="27B97A65" w14:textId="0D637100" w:rsidR="0068281E" w:rsidRDefault="0068281E" w:rsidP="002625F7">
            <w:pPr>
              <w:spacing w:line="360" w:lineRule="auto"/>
            </w:pPr>
            <w:r>
              <w:t>2.</w:t>
            </w:r>
          </w:p>
        </w:tc>
      </w:tr>
      <w:tr w:rsidR="0068281E" w14:paraId="64299A19" w14:textId="77777777" w:rsidTr="0068281E">
        <w:tc>
          <w:tcPr>
            <w:tcW w:w="5068" w:type="dxa"/>
          </w:tcPr>
          <w:p w14:paraId="3FF3B9C3" w14:textId="2E97CDB0" w:rsidR="0068281E" w:rsidRDefault="0068281E" w:rsidP="002625F7">
            <w:pPr>
              <w:spacing w:line="360" w:lineRule="auto"/>
            </w:pPr>
            <w:r>
              <w:t>3.</w:t>
            </w:r>
          </w:p>
        </w:tc>
        <w:tc>
          <w:tcPr>
            <w:tcW w:w="5454" w:type="dxa"/>
          </w:tcPr>
          <w:p w14:paraId="042A41C3" w14:textId="4DDC90EC" w:rsidR="0068281E" w:rsidRDefault="0068281E" w:rsidP="002625F7">
            <w:pPr>
              <w:spacing w:line="360" w:lineRule="auto"/>
            </w:pPr>
            <w:r>
              <w:t>3.</w:t>
            </w:r>
          </w:p>
        </w:tc>
      </w:tr>
      <w:tr w:rsidR="0068281E" w14:paraId="2F56F7DC" w14:textId="77777777" w:rsidTr="002625F7">
        <w:trPr>
          <w:trHeight w:val="176"/>
        </w:trPr>
        <w:tc>
          <w:tcPr>
            <w:tcW w:w="5068" w:type="dxa"/>
          </w:tcPr>
          <w:p w14:paraId="07C0756B" w14:textId="08EA939A" w:rsidR="0068281E" w:rsidRDefault="0068281E" w:rsidP="002625F7">
            <w:r w:rsidRPr="0068281E">
              <w:t>Reflection: How wil</w:t>
            </w:r>
            <w:r>
              <w:t>l I improve our low compliance?</w:t>
            </w:r>
          </w:p>
        </w:tc>
        <w:tc>
          <w:tcPr>
            <w:tcW w:w="5454" w:type="dxa"/>
          </w:tcPr>
          <w:p w14:paraId="7D65395F" w14:textId="2C56682A" w:rsidR="0068281E" w:rsidRDefault="0068281E" w:rsidP="002625F7">
            <w:r w:rsidRPr="0068281E">
              <w:t xml:space="preserve">Reflection: How will </w:t>
            </w:r>
            <w:r>
              <w:t>I maintain our good compliance?</w:t>
            </w:r>
          </w:p>
        </w:tc>
      </w:tr>
      <w:tr w:rsidR="0068281E" w14:paraId="4A188562" w14:textId="77777777" w:rsidTr="00AD21B9">
        <w:trPr>
          <w:trHeight w:val="823"/>
        </w:trPr>
        <w:tc>
          <w:tcPr>
            <w:tcW w:w="5068" w:type="dxa"/>
          </w:tcPr>
          <w:p w14:paraId="2D32C422" w14:textId="77777777" w:rsidR="0068281E" w:rsidRDefault="0068281E" w:rsidP="0068281E">
            <w:pPr>
              <w:spacing w:before="120" w:after="120" w:line="360" w:lineRule="auto"/>
            </w:pPr>
          </w:p>
        </w:tc>
        <w:tc>
          <w:tcPr>
            <w:tcW w:w="5454" w:type="dxa"/>
          </w:tcPr>
          <w:p w14:paraId="0F9B0B98" w14:textId="77777777" w:rsidR="0068281E" w:rsidRDefault="0068281E" w:rsidP="0068281E">
            <w:pPr>
              <w:spacing w:before="120" w:after="120" w:line="360" w:lineRule="auto"/>
            </w:pPr>
          </w:p>
        </w:tc>
      </w:tr>
    </w:tbl>
    <w:p w14:paraId="02775FB4" w14:textId="18C51BBC" w:rsidR="001C3D7A" w:rsidRPr="0068281E" w:rsidRDefault="0068281E" w:rsidP="009A5A0B">
      <w:pPr>
        <w:spacing w:before="4" w:after="10" w:line="300" w:lineRule="exact"/>
        <w:contextualSpacing/>
        <w:rPr>
          <w:rFonts w:eastAsia="Calibri" w:cs="Times New Roman"/>
        </w:rPr>
      </w:pPr>
      <w:r w:rsidRPr="0068281E">
        <w:rPr>
          <w:rFonts w:eastAsia="Calibri" w:cs="Times New Roman"/>
        </w:rPr>
        <w:t xml:space="preserve">Tips to share with </w:t>
      </w:r>
      <w:r>
        <w:rPr>
          <w:rFonts w:eastAsia="Calibri" w:cs="Times New Roman"/>
        </w:rPr>
        <w:t xml:space="preserve">other practices and </w:t>
      </w:r>
      <w:r w:rsidR="002625F7">
        <w:rPr>
          <w:rFonts w:eastAsia="Calibri" w:cs="Times New Roman"/>
        </w:rPr>
        <w:t>clinicians: ______________________________________________</w:t>
      </w:r>
    </w:p>
    <w:p w14:paraId="4C611001" w14:textId="77777777" w:rsidR="0068281E" w:rsidRPr="0068281E" w:rsidRDefault="0068281E" w:rsidP="009A5A0B">
      <w:pPr>
        <w:spacing w:before="4" w:after="10" w:line="300" w:lineRule="exact"/>
        <w:contextualSpacing/>
        <w:rPr>
          <w:rFonts w:eastAsia="Calibri" w:cs="Times New Roman"/>
        </w:rPr>
      </w:pPr>
      <w:r w:rsidRPr="0068281E">
        <w:rPr>
          <w:rFonts w:eastAsia="Calibri" w:cs="Times New Roman"/>
        </w:rPr>
        <w:t>Things that might help are:</w:t>
      </w:r>
    </w:p>
    <w:p w14:paraId="42AFD23A" w14:textId="7A3DC72B" w:rsidR="0068281E" w:rsidRPr="0068281E" w:rsidRDefault="0068281E" w:rsidP="009A5A0B">
      <w:pPr>
        <w:numPr>
          <w:ilvl w:val="0"/>
          <w:numId w:val="19"/>
        </w:numPr>
        <w:spacing w:before="4" w:after="10" w:line="300" w:lineRule="exact"/>
        <w:contextualSpacing/>
        <w:rPr>
          <w:rFonts w:eastAsia="Calibri" w:cs="Times New Roman"/>
        </w:rPr>
      </w:pPr>
      <w:r w:rsidRPr="0068281E">
        <w:rPr>
          <w:rFonts w:eastAsia="Calibri" w:cs="Times New Roman"/>
        </w:rPr>
        <w:t xml:space="preserve">Agree a diagnostic and treatment target and </w:t>
      </w:r>
      <w:r w:rsidR="002625F7">
        <w:rPr>
          <w:rFonts w:eastAsia="Calibri" w:cs="Times New Roman"/>
        </w:rPr>
        <w:t>repeat the audit after</w:t>
      </w:r>
      <w:r w:rsidRPr="0068281E">
        <w:rPr>
          <w:rFonts w:eastAsia="Calibri" w:cs="Times New Roman"/>
        </w:rPr>
        <w:t xml:space="preserve"> 1 - 3 months</w:t>
      </w:r>
    </w:p>
    <w:p w14:paraId="6E20C911" w14:textId="5CC5C972" w:rsidR="0068281E" w:rsidRPr="0068281E" w:rsidRDefault="001C3D7A" w:rsidP="009A5A0B">
      <w:pPr>
        <w:spacing w:before="4" w:after="10" w:line="300" w:lineRule="exact"/>
        <w:contextualSpacing/>
        <w:rPr>
          <w:rFonts w:eastAsia="Calibri" w:cs="Times New Roman"/>
        </w:rPr>
      </w:pPr>
      <w:r w:rsidRPr="0068281E">
        <w:rPr>
          <w:rFonts w:eastAsia="Calibri" w:cs="Times New Roman"/>
        </w:rPr>
        <w:t>T</w:t>
      </w:r>
      <w:r>
        <w:rPr>
          <w:rFonts w:eastAsia="Calibri" w:cs="Times New Roman"/>
        </w:rPr>
        <w:t>hings</w:t>
      </w:r>
      <w:r w:rsidRPr="0068281E">
        <w:rPr>
          <w:rFonts w:eastAsia="Calibri" w:cs="Times New Roman"/>
        </w:rPr>
        <w:t xml:space="preserve"> </w:t>
      </w:r>
      <w:r w:rsidR="0068281E" w:rsidRPr="0068281E">
        <w:rPr>
          <w:rFonts w:eastAsia="Calibri" w:cs="Times New Roman"/>
        </w:rPr>
        <w:t>that could help you:</w:t>
      </w:r>
    </w:p>
    <w:p w14:paraId="2378D92D" w14:textId="77777777" w:rsidR="001C3D7A" w:rsidRDefault="001C3D7A" w:rsidP="009A5A0B">
      <w:pPr>
        <w:numPr>
          <w:ilvl w:val="0"/>
          <w:numId w:val="19"/>
        </w:numPr>
        <w:spacing w:before="4" w:after="10" w:line="300" w:lineRule="exact"/>
        <w:ind w:left="714" w:hanging="357"/>
        <w:contextualSpacing/>
        <w:rPr>
          <w:rFonts w:eastAsia="Calibri" w:cs="Times New Roman"/>
        </w:rPr>
      </w:pPr>
      <w:r>
        <w:rPr>
          <w:rFonts w:eastAsia="Calibri" w:cs="Times New Roman"/>
        </w:rPr>
        <w:t>Monitor use of Urine dipsticks in your practice</w:t>
      </w:r>
    </w:p>
    <w:p w14:paraId="7ACE94BF" w14:textId="1D56BC0C" w:rsidR="0068281E" w:rsidRPr="0068281E" w:rsidRDefault="0068281E" w:rsidP="009A5A0B">
      <w:pPr>
        <w:numPr>
          <w:ilvl w:val="0"/>
          <w:numId w:val="19"/>
        </w:numPr>
        <w:spacing w:before="4" w:after="10" w:line="300" w:lineRule="exact"/>
        <w:ind w:left="714" w:hanging="357"/>
        <w:contextualSpacing/>
        <w:rPr>
          <w:rFonts w:eastAsia="Calibri" w:cs="Times New Roman"/>
        </w:rPr>
      </w:pPr>
      <w:r w:rsidRPr="0068281E">
        <w:rPr>
          <w:rFonts w:eastAsia="Calibri" w:cs="Times New Roman"/>
        </w:rPr>
        <w:t xml:space="preserve">Promote use of PHE or local </w:t>
      </w:r>
      <w:hyperlink r:id="rId19" w:history="1">
        <w:r w:rsidRPr="002625F7">
          <w:rPr>
            <w:rStyle w:val="Hyperlink"/>
            <w:rFonts w:ascii="Arial" w:eastAsia="Calibri" w:hAnsi="Arial"/>
          </w:rPr>
          <w:t>antimicrobial/management of infection guidelines</w:t>
        </w:r>
      </w:hyperlink>
      <w:r w:rsidRPr="0068281E">
        <w:rPr>
          <w:rFonts w:eastAsia="Calibri" w:cs="Times New Roman"/>
        </w:rPr>
        <w:t xml:space="preserve"> in practice</w:t>
      </w:r>
    </w:p>
    <w:p w14:paraId="622D6217" w14:textId="53691DAB" w:rsidR="0068281E" w:rsidRPr="0068281E" w:rsidRDefault="0068281E" w:rsidP="009A5A0B">
      <w:pPr>
        <w:numPr>
          <w:ilvl w:val="0"/>
          <w:numId w:val="19"/>
        </w:numPr>
        <w:spacing w:before="4" w:after="10" w:line="300" w:lineRule="exact"/>
        <w:ind w:left="714" w:hanging="357"/>
        <w:contextualSpacing/>
        <w:rPr>
          <w:rFonts w:eastAsia="Calibri" w:cs="Times New Roman"/>
        </w:rPr>
      </w:pPr>
      <w:r w:rsidRPr="0068281E">
        <w:rPr>
          <w:rFonts w:eastAsia="Calibri" w:cs="Times New Roman"/>
        </w:rPr>
        <w:t xml:space="preserve">Encourage use of TARGET Treating Your Infection – </w:t>
      </w:r>
      <w:hyperlink r:id="rId20" w:history="1">
        <w:r w:rsidRPr="002625F7">
          <w:rPr>
            <w:rStyle w:val="Hyperlink"/>
            <w:rFonts w:ascii="Arial" w:eastAsia="Calibri" w:hAnsi="Arial"/>
          </w:rPr>
          <w:t>Urinary Tract infection (TYI-UTI) leaflet</w:t>
        </w:r>
      </w:hyperlink>
      <w:r w:rsidRPr="0068281E">
        <w:rPr>
          <w:rFonts w:eastAsia="Calibri" w:cs="Times New Roman"/>
        </w:rPr>
        <w:t xml:space="preserve"> for older adults</w:t>
      </w:r>
    </w:p>
    <w:p w14:paraId="0218EC31" w14:textId="200EEFB8" w:rsidR="0068281E" w:rsidRPr="0068281E" w:rsidRDefault="0068281E" w:rsidP="009A5A0B">
      <w:pPr>
        <w:numPr>
          <w:ilvl w:val="0"/>
          <w:numId w:val="19"/>
        </w:numPr>
        <w:spacing w:before="4" w:after="10" w:line="300" w:lineRule="exact"/>
        <w:ind w:left="714" w:hanging="357"/>
        <w:contextualSpacing/>
        <w:rPr>
          <w:rFonts w:eastAsia="Calibri" w:cs="Times New Roman"/>
        </w:rPr>
      </w:pPr>
      <w:r w:rsidRPr="0068281E">
        <w:rPr>
          <w:rFonts w:eastAsia="Calibri" w:cs="Times New Roman"/>
        </w:rPr>
        <w:t xml:space="preserve">Share </w:t>
      </w:r>
      <w:hyperlink r:id="rId21" w:history="1">
        <w:r w:rsidRPr="002625F7">
          <w:rPr>
            <w:rStyle w:val="Hyperlink"/>
            <w:rFonts w:ascii="Arial" w:eastAsia="Calibri" w:hAnsi="Arial"/>
          </w:rPr>
          <w:t>TARGET TYI-UTI leaflet</w:t>
        </w:r>
      </w:hyperlink>
      <w:r w:rsidRPr="0068281E">
        <w:rPr>
          <w:rFonts w:eastAsia="Calibri" w:cs="Times New Roman"/>
        </w:rPr>
        <w:t xml:space="preserve"> on clinical system </w:t>
      </w:r>
    </w:p>
    <w:p w14:paraId="0CA34B64" w14:textId="1E516370" w:rsidR="0068281E" w:rsidRPr="0068281E" w:rsidRDefault="0068281E" w:rsidP="009A5A0B">
      <w:pPr>
        <w:numPr>
          <w:ilvl w:val="0"/>
          <w:numId w:val="19"/>
        </w:numPr>
        <w:spacing w:before="4" w:after="10" w:line="300" w:lineRule="exact"/>
        <w:ind w:left="714" w:hanging="357"/>
        <w:contextualSpacing/>
        <w:rPr>
          <w:rFonts w:eastAsia="Calibri" w:cs="Times New Roman"/>
        </w:rPr>
      </w:pPr>
      <w:r w:rsidRPr="0068281E">
        <w:rPr>
          <w:rFonts w:eastAsia="Calibri" w:cs="Times New Roman"/>
        </w:rPr>
        <w:lastRenderedPageBreak/>
        <w:t xml:space="preserve">Promote and conduct </w:t>
      </w:r>
      <w:hyperlink r:id="rId22" w:history="1">
        <w:r w:rsidRPr="002625F7">
          <w:rPr>
            <w:rStyle w:val="Hyperlink"/>
            <w:rFonts w:ascii="Arial" w:eastAsia="Calibri" w:hAnsi="Arial"/>
          </w:rPr>
          <w:t>TARGET webinars and eModules</w:t>
        </w:r>
      </w:hyperlink>
      <w:r w:rsidRPr="0068281E">
        <w:rPr>
          <w:rFonts w:eastAsia="Calibri" w:cs="Times New Roman"/>
        </w:rPr>
        <w:t xml:space="preserve"> </w:t>
      </w:r>
    </w:p>
    <w:p w14:paraId="4FE4ABC3" w14:textId="501C0B84" w:rsidR="00807210" w:rsidRDefault="002625F7" w:rsidP="009A5A0B">
      <w:pPr>
        <w:spacing w:before="4" w:after="10" w:line="300" w:lineRule="exact"/>
        <w:ind w:left="360"/>
        <w:contextualSpacing/>
        <w:rPr>
          <w:rFonts w:eastAsia="Calibri" w:cs="Times New Roman"/>
        </w:rPr>
      </w:pPr>
      <w:r>
        <w:rPr>
          <w:rFonts w:eastAsia="Calibri" w:cs="Times New Roman"/>
        </w:rPr>
        <w:t>Re-audit in ____ months,</w:t>
      </w:r>
      <w:r w:rsidR="0068281E" w:rsidRPr="0068281E">
        <w:rPr>
          <w:rFonts w:eastAsia="Calibri" w:cs="Times New Roman"/>
        </w:rPr>
        <w:t xml:space="preserve"> identify a date when you will repeat the </w:t>
      </w:r>
      <w:r w:rsidR="009B0598">
        <w:rPr>
          <w:rFonts w:eastAsia="Calibri" w:cs="Times New Roman"/>
        </w:rPr>
        <w:t>audit ( _</w:t>
      </w:r>
      <w:r w:rsidR="0068281E" w:rsidRPr="00AD21B9">
        <w:rPr>
          <w:rFonts w:eastAsia="Calibri" w:cs="Times New Roman"/>
        </w:rPr>
        <w:t>__</w:t>
      </w:r>
      <w:r w:rsidR="0068281E" w:rsidRPr="0068281E">
        <w:rPr>
          <w:rFonts w:eastAsia="Calibri" w:cs="Times New Roman"/>
        </w:rPr>
        <w:t xml:space="preserve"> / ___ / ___ )</w:t>
      </w:r>
    </w:p>
    <w:p w14:paraId="5EF2AB95" w14:textId="7C543702" w:rsidR="002972F0" w:rsidRDefault="002972F0" w:rsidP="002625F7">
      <w:pPr>
        <w:spacing w:before="100" w:beforeAutospacing="1" w:after="100" w:afterAutospacing="1" w:line="240" w:lineRule="auto"/>
        <w:ind w:left="360"/>
        <w:rPr>
          <w:rFonts w:cs="Arial"/>
          <w:color w:val="AF1E2C"/>
          <w:sz w:val="28"/>
          <w:u w:val="single"/>
        </w:rPr>
      </w:pPr>
      <w:r>
        <w:rPr>
          <w:rFonts w:cs="Arial"/>
          <w:color w:val="AF1E2C"/>
          <w:sz w:val="28"/>
          <w:u w:val="single"/>
        </w:rPr>
        <w:t>Appendix 1</w:t>
      </w:r>
    </w:p>
    <w:p w14:paraId="45CF4FF2" w14:textId="100DABEA" w:rsidR="002972F0" w:rsidRPr="00A65ADE" w:rsidRDefault="002972F0" w:rsidP="002972F0">
      <w:pPr>
        <w:spacing w:before="100" w:beforeAutospacing="1" w:after="100" w:afterAutospacing="1" w:line="240" w:lineRule="auto"/>
        <w:rPr>
          <w:rFonts w:eastAsia="Calibri" w:cs="Times New Roman"/>
        </w:rPr>
      </w:pPr>
      <w:r>
        <w:rPr>
          <w:noProof/>
          <w:lang w:eastAsia="en-GB"/>
        </w:rPr>
        <w:drawing>
          <wp:inline distT="0" distB="0" distL="0" distR="0" wp14:anchorId="7788FC5B" wp14:editId="26D12D52">
            <wp:extent cx="6737350" cy="1956497"/>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34014" cy="1984568"/>
                    </a:xfrm>
                    <a:prstGeom prst="rect">
                      <a:avLst/>
                    </a:prstGeom>
                  </pic:spPr>
                </pic:pic>
              </a:graphicData>
            </a:graphic>
          </wp:inline>
        </w:drawing>
      </w:r>
    </w:p>
    <w:sectPr w:rsidR="002972F0" w:rsidRPr="00A65ADE" w:rsidSect="00B779C8">
      <w:headerReference w:type="first" r:id="rId24"/>
      <w:pgSz w:w="11906" w:h="16838"/>
      <w:pgMar w:top="720" w:right="566" w:bottom="720" w:left="720" w:header="709" w:footer="40" w:gutter="0"/>
      <w:pgBorders>
        <w:top w:val="single" w:sz="4" w:space="1" w:color="auto"/>
        <w:bottom w:val="single" w:sz="4" w:space="1"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53D34" w14:textId="77777777" w:rsidR="00916287" w:rsidRDefault="00916287" w:rsidP="00EB27E7">
      <w:pPr>
        <w:spacing w:after="0" w:line="240" w:lineRule="auto"/>
      </w:pPr>
      <w:r>
        <w:separator/>
      </w:r>
    </w:p>
  </w:endnote>
  <w:endnote w:type="continuationSeparator" w:id="0">
    <w:p w14:paraId="1A6E0631" w14:textId="77777777" w:rsidR="00916287" w:rsidRDefault="00916287" w:rsidP="00EB2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7677830"/>
      <w:docPartObj>
        <w:docPartGallery w:val="Page Numbers (Bottom of Page)"/>
        <w:docPartUnique/>
      </w:docPartObj>
    </w:sdtPr>
    <w:sdtEndPr>
      <w:rPr>
        <w:noProof/>
      </w:rPr>
    </w:sdtEndPr>
    <w:sdtContent>
      <w:p w14:paraId="691DB1C3" w14:textId="5019D2EE" w:rsidR="00916287" w:rsidRDefault="00916287">
        <w:pPr>
          <w:pStyle w:val="Footer"/>
          <w:jc w:val="center"/>
          <w:rPr>
            <w:noProof/>
          </w:rPr>
        </w:pPr>
        <w:r>
          <w:fldChar w:fldCharType="begin"/>
        </w:r>
        <w:r>
          <w:instrText xml:space="preserve"> PAGE   \* MERGEFORMAT </w:instrText>
        </w:r>
        <w:r>
          <w:fldChar w:fldCharType="separate"/>
        </w:r>
        <w:r>
          <w:rPr>
            <w:noProof/>
          </w:rPr>
          <w:t>1</w:t>
        </w:r>
        <w:r>
          <w:rPr>
            <w:noProof/>
          </w:rPr>
          <w:fldChar w:fldCharType="end"/>
        </w:r>
      </w:p>
      <w:p w14:paraId="0E449A44" w14:textId="77E7D898" w:rsidR="00916287" w:rsidRDefault="00916287">
        <w:pPr>
          <w:pStyle w:val="Footer"/>
          <w:jc w:val="center"/>
        </w:pPr>
        <w:r>
          <w:rPr>
            <w:noProof/>
          </w:rPr>
          <w:t xml:space="preserve">Version:  </w:t>
        </w:r>
        <w:r w:rsidR="00C52405">
          <w:rPr>
            <w:noProof/>
          </w:rPr>
          <w:t>2</w:t>
        </w:r>
        <w:r>
          <w:rPr>
            <w:noProof/>
          </w:rPr>
          <w:t xml:space="preserve">      Published: </w:t>
        </w:r>
        <w:r w:rsidR="00C52405">
          <w:rPr>
            <w:noProof/>
          </w:rPr>
          <w:t>July</w:t>
        </w:r>
        <w:r w:rsidR="00B34482">
          <w:rPr>
            <w:noProof/>
          </w:rPr>
          <w:t xml:space="preserve"> 2021</w:t>
        </w:r>
        <w:r>
          <w:rPr>
            <w:noProof/>
          </w:rPr>
          <w:t xml:space="preserve">    Review Date: </w:t>
        </w:r>
        <w:r w:rsidR="00C52405">
          <w:rPr>
            <w:noProof/>
          </w:rPr>
          <w:t>July</w:t>
        </w:r>
        <w:r w:rsidR="00B34482">
          <w:rPr>
            <w:noProof/>
          </w:rPr>
          <w:t xml:space="preserve"> 2023</w:t>
        </w:r>
      </w:p>
    </w:sdtContent>
  </w:sdt>
  <w:p w14:paraId="288BD573" w14:textId="77777777" w:rsidR="00916287" w:rsidRDefault="00916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A6427" w14:textId="77777777" w:rsidR="00916287" w:rsidRDefault="00916287" w:rsidP="00EB27E7">
      <w:pPr>
        <w:spacing w:after="0" w:line="240" w:lineRule="auto"/>
      </w:pPr>
      <w:r>
        <w:separator/>
      </w:r>
    </w:p>
  </w:footnote>
  <w:footnote w:type="continuationSeparator" w:id="0">
    <w:p w14:paraId="5F669D66" w14:textId="77777777" w:rsidR="00916287" w:rsidRDefault="00916287" w:rsidP="00EB2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452CA" w14:textId="6C0771C3" w:rsidR="00916287" w:rsidRPr="001A2E0D" w:rsidRDefault="00916287" w:rsidP="007F28F8">
    <w:pPr>
      <w:tabs>
        <w:tab w:val="left" w:pos="365"/>
        <w:tab w:val="center" w:pos="5233"/>
      </w:tabs>
      <w:spacing w:after="120"/>
      <w:jc w:val="center"/>
      <w:rPr>
        <w:rFonts w:eastAsia="Calibri" w:cs="Arial"/>
        <w:b/>
        <w:bCs/>
        <w:color w:val="AF1E2C"/>
        <w:sz w:val="28"/>
        <w:szCs w:val="26"/>
      </w:rPr>
    </w:pPr>
    <w:r w:rsidRPr="001A2E0D">
      <w:rPr>
        <w:rFonts w:cs="Arial"/>
        <w:b/>
        <w:bCs/>
        <w:noProof/>
        <w:color w:val="AF1E2C"/>
        <w:sz w:val="28"/>
        <w:szCs w:val="26"/>
        <w:lang w:eastAsia="en-GB"/>
      </w:rPr>
      <w:drawing>
        <wp:anchor distT="0" distB="0" distL="114300" distR="114300" simplePos="0" relativeHeight="251660288" behindDoc="0" locked="0" layoutInCell="1" allowOverlap="1" wp14:anchorId="3426587B" wp14:editId="46FADF16">
          <wp:simplePos x="0" y="0"/>
          <wp:positionH relativeFrom="column">
            <wp:posOffset>174625</wp:posOffset>
          </wp:positionH>
          <wp:positionV relativeFrom="paragraph">
            <wp:posOffset>-299720</wp:posOffset>
          </wp:positionV>
          <wp:extent cx="631889" cy="77724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get_and_KAW_Lockup_Logo_Stacked_RGB_compressed for word.jpg"/>
                  <pic:cNvPicPr/>
                </pic:nvPicPr>
                <pic:blipFill rotWithShape="1">
                  <a:blip r:embed="rId1">
                    <a:extLst>
                      <a:ext uri="{28A0092B-C50C-407E-A947-70E740481C1C}">
                        <a14:useLocalDpi xmlns:a14="http://schemas.microsoft.com/office/drawing/2010/main" val="0"/>
                      </a:ext>
                    </a:extLst>
                  </a:blip>
                  <a:srcRect b="-3808"/>
                  <a:stretch/>
                </pic:blipFill>
                <pic:spPr bwMode="auto">
                  <a:xfrm>
                    <a:off x="0" y="0"/>
                    <a:ext cx="631889" cy="77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2E0D">
      <w:rPr>
        <w:rFonts w:eastAsia="Calibri" w:cs="Arial"/>
        <w:b/>
        <w:bCs/>
        <w:color w:val="AF1E2C"/>
        <w:sz w:val="28"/>
        <w:szCs w:val="26"/>
      </w:rPr>
      <w:t xml:space="preserve">Antibiotic Prescribing in Primary Care UTI Audit for </w:t>
    </w:r>
  </w:p>
  <w:p w14:paraId="7AA29CC5" w14:textId="5087A94F" w:rsidR="00916287" w:rsidRPr="001A2E0D" w:rsidRDefault="00916287" w:rsidP="007F28F8">
    <w:pPr>
      <w:tabs>
        <w:tab w:val="left" w:pos="365"/>
        <w:tab w:val="center" w:pos="5233"/>
      </w:tabs>
      <w:spacing w:after="120"/>
      <w:jc w:val="center"/>
      <w:rPr>
        <w:rFonts w:eastAsia="Calibri" w:cs="Arial"/>
        <w:b/>
        <w:bCs/>
        <w:color w:val="AF1E2C"/>
        <w:sz w:val="28"/>
        <w:szCs w:val="26"/>
      </w:rPr>
    </w:pPr>
    <w:r w:rsidRPr="001A2E0D">
      <w:rPr>
        <w:rFonts w:eastAsia="Calibri" w:cs="Arial"/>
        <w:b/>
        <w:bCs/>
        <w:color w:val="AF1E2C"/>
        <w:sz w:val="28"/>
        <w:szCs w:val="26"/>
      </w:rPr>
      <w:t>NON-CATHETERISED patients OVER 65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9A97E" w14:textId="3ACFE607" w:rsidR="00916287" w:rsidRPr="00272D7D" w:rsidRDefault="00916287" w:rsidP="002A2FD1">
    <w:pPr>
      <w:spacing w:after="120"/>
      <w:jc w:val="center"/>
      <w:rPr>
        <w:rFonts w:eastAsia="Calibri" w:cs="Arial"/>
        <w:b/>
        <w:bCs/>
        <w:color w:val="1F497D"/>
        <w:sz w:val="28"/>
        <w:szCs w:val="26"/>
      </w:rPr>
    </w:pPr>
    <w:r w:rsidRPr="0090289B">
      <w:rPr>
        <w:noProof/>
        <w:lang w:eastAsia="en-GB"/>
      </w:rPr>
      <w:drawing>
        <wp:anchor distT="0" distB="0" distL="114300" distR="114300" simplePos="0" relativeHeight="251656704" behindDoc="0" locked="0" layoutInCell="1" allowOverlap="1" wp14:anchorId="13781283" wp14:editId="2D077F4D">
          <wp:simplePos x="0" y="0"/>
          <wp:positionH relativeFrom="column">
            <wp:posOffset>-66114</wp:posOffset>
          </wp:positionH>
          <wp:positionV relativeFrom="paragraph">
            <wp:posOffset>-404636</wp:posOffset>
          </wp:positionV>
          <wp:extent cx="638175" cy="625475"/>
          <wp:effectExtent l="0" t="0" r="952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_Logo-ORIG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8175" cy="625475"/>
                  </a:xfrm>
                  <a:prstGeom prst="rect">
                    <a:avLst/>
                  </a:prstGeom>
                </pic:spPr>
              </pic:pic>
            </a:graphicData>
          </a:graphic>
          <wp14:sizeRelH relativeFrom="page">
            <wp14:pctWidth>0</wp14:pctWidth>
          </wp14:sizeRelH>
          <wp14:sizeRelV relativeFrom="page">
            <wp14:pctHeight>0</wp14:pctHeight>
          </wp14:sizeRelV>
        </wp:anchor>
      </w:drawing>
    </w:r>
    <w:r w:rsidRPr="002A2FD1">
      <w:rPr>
        <w:rFonts w:eastAsia="Calibri" w:cs="Arial"/>
        <w:b/>
        <w:bCs/>
        <w:color w:val="1F497D"/>
        <w:sz w:val="28"/>
        <w:szCs w:val="26"/>
      </w:rPr>
      <w:t xml:space="preserve"> </w:t>
    </w:r>
    <w:r w:rsidRPr="00272D7D">
      <w:rPr>
        <w:rFonts w:eastAsia="Calibri" w:cs="Arial"/>
        <w:b/>
        <w:bCs/>
        <w:color w:val="1F497D"/>
        <w:sz w:val="28"/>
        <w:szCs w:val="26"/>
      </w:rPr>
      <w:t>Antibiotic Prescribing in Primary Care</w:t>
    </w:r>
  </w:p>
  <w:p w14:paraId="4748735F" w14:textId="54B87667" w:rsidR="00916287" w:rsidRPr="002A2FD1" w:rsidRDefault="00916287" w:rsidP="002A2FD1">
    <w:pPr>
      <w:spacing w:after="120" w:line="240" w:lineRule="auto"/>
      <w:jc w:val="center"/>
      <w:rPr>
        <w:rFonts w:eastAsia="Calibri" w:cs="Arial"/>
        <w:b/>
        <w:bCs/>
        <w:color w:val="1F497D"/>
        <w:sz w:val="28"/>
        <w:szCs w:val="26"/>
      </w:rPr>
    </w:pPr>
    <w:r>
      <w:rPr>
        <w:rFonts w:eastAsia="Calibri" w:cs="Arial"/>
        <w:b/>
        <w:bCs/>
        <w:color w:val="1F497D"/>
        <w:sz w:val="28"/>
        <w:szCs w:val="26"/>
      </w:rPr>
      <w:t>UNCOMPLICATED URINARY TRACT INFECTION</w:t>
    </w:r>
    <w:r w:rsidRPr="00272D7D">
      <w:rPr>
        <w:rFonts w:eastAsia="Calibri" w:cs="Arial"/>
        <w:b/>
        <w:bCs/>
        <w:color w:val="1F497D"/>
        <w:sz w:val="28"/>
        <w:szCs w:val="26"/>
      </w:rPr>
      <w:t xml:space="preserve"> A</w:t>
    </w:r>
    <w:r>
      <w:rPr>
        <w:rFonts w:eastAsia="Calibri" w:cs="Arial"/>
        <w:b/>
        <w:bCs/>
        <w:color w:val="1F497D"/>
        <w:sz w:val="28"/>
        <w:szCs w:val="26"/>
      </w:rPr>
      <w:t>udit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83DBC"/>
    <w:multiLevelType w:val="hybridMultilevel"/>
    <w:tmpl w:val="E5AA4680"/>
    <w:lvl w:ilvl="0" w:tplc="18AAA824">
      <w:start w:val="1"/>
      <w:numFmt w:val="upperLetter"/>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FE868E3"/>
    <w:multiLevelType w:val="hybridMultilevel"/>
    <w:tmpl w:val="5212D0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0A0C4F"/>
    <w:multiLevelType w:val="hybridMultilevel"/>
    <w:tmpl w:val="CA04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C6D41"/>
    <w:multiLevelType w:val="hybridMultilevel"/>
    <w:tmpl w:val="469E77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C616E7"/>
    <w:multiLevelType w:val="hybridMultilevel"/>
    <w:tmpl w:val="86B8C7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CF0A00"/>
    <w:multiLevelType w:val="hybridMultilevel"/>
    <w:tmpl w:val="9F32D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CD727D"/>
    <w:multiLevelType w:val="hybridMultilevel"/>
    <w:tmpl w:val="3DAEB358"/>
    <w:lvl w:ilvl="0" w:tplc="CD748EDC">
      <w:start w:val="1"/>
      <w:numFmt w:val="bullet"/>
      <w:lvlText w:val=""/>
      <w:lvlJc w:val="left"/>
      <w:pPr>
        <w:ind w:left="720" w:hanging="360"/>
      </w:pPr>
      <w:rPr>
        <w:rFonts w:ascii="Wingdings" w:hAnsi="Wingdings" w:hint="default"/>
        <w:sz w:val="20"/>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935624"/>
    <w:multiLevelType w:val="hybridMultilevel"/>
    <w:tmpl w:val="DBCCC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4576FA"/>
    <w:multiLevelType w:val="hybridMultilevel"/>
    <w:tmpl w:val="8DDCC248"/>
    <w:lvl w:ilvl="0" w:tplc="B72CBD66">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DC1214"/>
    <w:multiLevelType w:val="hybridMultilevel"/>
    <w:tmpl w:val="9F32D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0D3654"/>
    <w:multiLevelType w:val="hybridMultilevel"/>
    <w:tmpl w:val="C86EB51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A42E98"/>
    <w:multiLevelType w:val="multilevel"/>
    <w:tmpl w:val="72D01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6C721B"/>
    <w:multiLevelType w:val="hybridMultilevel"/>
    <w:tmpl w:val="9F32D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F15503"/>
    <w:multiLevelType w:val="hybridMultilevel"/>
    <w:tmpl w:val="F684D938"/>
    <w:lvl w:ilvl="0" w:tplc="CA162960">
      <w:start w:val="1"/>
      <w:numFmt w:val="bullet"/>
      <w:pStyle w:val="PHEBulletpoint"/>
      <w:lvlText w:val=""/>
      <w:lvlJc w:val="left"/>
      <w:pPr>
        <w:ind w:left="786" w:hanging="360"/>
      </w:pPr>
      <w:rPr>
        <w:rFonts w:ascii="Symbol" w:hAnsi="Symbol" w:hint="default"/>
        <w:color w:val="98002E"/>
      </w:rPr>
    </w:lvl>
    <w:lvl w:ilvl="1" w:tplc="08090001">
      <w:start w:val="1"/>
      <w:numFmt w:val="bullet"/>
      <w:lvlText w:val=""/>
      <w:lvlJc w:val="left"/>
      <w:pPr>
        <w:ind w:left="928" w:hanging="360"/>
      </w:pPr>
      <w:rPr>
        <w:rFonts w:ascii="Symbol" w:hAnsi="Symbol"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14" w15:restartNumberingAfterBreak="0">
    <w:nsid w:val="643D4321"/>
    <w:multiLevelType w:val="hybridMultilevel"/>
    <w:tmpl w:val="5E905210"/>
    <w:lvl w:ilvl="0" w:tplc="8130A706">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2A7DC0"/>
    <w:multiLevelType w:val="hybridMultilevel"/>
    <w:tmpl w:val="12DCE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7F5363D"/>
    <w:multiLevelType w:val="hybridMultilevel"/>
    <w:tmpl w:val="B5CE4C34"/>
    <w:lvl w:ilvl="0" w:tplc="08090005">
      <w:start w:val="1"/>
      <w:numFmt w:val="bullet"/>
      <w:lvlText w:val=""/>
      <w:lvlJc w:val="left"/>
      <w:pPr>
        <w:ind w:left="360" w:hanging="360"/>
      </w:pPr>
      <w:rPr>
        <w:rFonts w:ascii="Wingdings" w:hAnsi="Wingdings" w:hint="default"/>
        <w:color w:val="auto"/>
        <w:sz w:val="20"/>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6A715C"/>
    <w:multiLevelType w:val="hybridMultilevel"/>
    <w:tmpl w:val="E9EA7884"/>
    <w:lvl w:ilvl="0" w:tplc="EACE6326">
      <w:start w:val="1"/>
      <w:numFmt w:val="decimal"/>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1"/>
  </w:num>
  <w:num w:numId="3">
    <w:abstractNumId w:val="4"/>
  </w:num>
  <w:num w:numId="4">
    <w:abstractNumId w:val="17"/>
  </w:num>
  <w:num w:numId="5">
    <w:abstractNumId w:val="7"/>
  </w:num>
  <w:num w:numId="6">
    <w:abstractNumId w:val="10"/>
  </w:num>
  <w:num w:numId="7">
    <w:abstractNumId w:val="0"/>
  </w:num>
  <w:num w:numId="8">
    <w:abstractNumId w:val="8"/>
  </w:num>
  <w:num w:numId="9">
    <w:abstractNumId w:val="14"/>
  </w:num>
  <w:num w:numId="10">
    <w:abstractNumId w:val="1"/>
  </w:num>
  <w:num w:numId="11">
    <w:abstractNumId w:val="6"/>
  </w:num>
  <w:num w:numId="12">
    <w:abstractNumId w:val="16"/>
  </w:num>
  <w:num w:numId="13">
    <w:abstractNumId w:val="13"/>
  </w:num>
  <w:num w:numId="14">
    <w:abstractNumId w:val="13"/>
  </w:num>
  <w:num w:numId="15">
    <w:abstractNumId w:val="5"/>
  </w:num>
  <w:num w:numId="16">
    <w:abstractNumId w:val="2"/>
  </w:num>
  <w:num w:numId="17">
    <w:abstractNumId w:val="3"/>
  </w:num>
  <w:num w:numId="18">
    <w:abstractNumId w:val="9"/>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5A9"/>
    <w:rsid w:val="00003393"/>
    <w:rsid w:val="00012B6A"/>
    <w:rsid w:val="000133D8"/>
    <w:rsid w:val="00014F6E"/>
    <w:rsid w:val="00053B6B"/>
    <w:rsid w:val="000957C1"/>
    <w:rsid w:val="000A5FB3"/>
    <w:rsid w:val="000B19BB"/>
    <w:rsid w:val="000B5518"/>
    <w:rsid w:val="000C498F"/>
    <w:rsid w:val="000C7129"/>
    <w:rsid w:val="000D63A0"/>
    <w:rsid w:val="000E52B1"/>
    <w:rsid w:val="000F30D9"/>
    <w:rsid w:val="00101186"/>
    <w:rsid w:val="00111F2E"/>
    <w:rsid w:val="00115670"/>
    <w:rsid w:val="00132493"/>
    <w:rsid w:val="001356EF"/>
    <w:rsid w:val="00136FF3"/>
    <w:rsid w:val="00144214"/>
    <w:rsid w:val="00151A40"/>
    <w:rsid w:val="0017104B"/>
    <w:rsid w:val="0018546A"/>
    <w:rsid w:val="00191998"/>
    <w:rsid w:val="00194133"/>
    <w:rsid w:val="001A29AA"/>
    <w:rsid w:val="001A2E0D"/>
    <w:rsid w:val="001A3148"/>
    <w:rsid w:val="001B25F2"/>
    <w:rsid w:val="001B6DE5"/>
    <w:rsid w:val="001C04B5"/>
    <w:rsid w:val="001C3D7A"/>
    <w:rsid w:val="001C6D0D"/>
    <w:rsid w:val="001F2A24"/>
    <w:rsid w:val="002038A5"/>
    <w:rsid w:val="00203FB1"/>
    <w:rsid w:val="00216D74"/>
    <w:rsid w:val="00220A3E"/>
    <w:rsid w:val="00224D6C"/>
    <w:rsid w:val="0023060F"/>
    <w:rsid w:val="00230F58"/>
    <w:rsid w:val="002320DE"/>
    <w:rsid w:val="002324D1"/>
    <w:rsid w:val="00243033"/>
    <w:rsid w:val="00247F55"/>
    <w:rsid w:val="002625F7"/>
    <w:rsid w:val="00266221"/>
    <w:rsid w:val="00267AE2"/>
    <w:rsid w:val="0027095A"/>
    <w:rsid w:val="00272973"/>
    <w:rsid w:val="00272D7D"/>
    <w:rsid w:val="00295412"/>
    <w:rsid w:val="00295BDA"/>
    <w:rsid w:val="002972F0"/>
    <w:rsid w:val="002A07AD"/>
    <w:rsid w:val="002A2FD1"/>
    <w:rsid w:val="002B3070"/>
    <w:rsid w:val="002C2A30"/>
    <w:rsid w:val="002D48B0"/>
    <w:rsid w:val="002E4DB0"/>
    <w:rsid w:val="00303F9E"/>
    <w:rsid w:val="00311568"/>
    <w:rsid w:val="00365B06"/>
    <w:rsid w:val="00365E95"/>
    <w:rsid w:val="00365EF3"/>
    <w:rsid w:val="00367D69"/>
    <w:rsid w:val="00376087"/>
    <w:rsid w:val="00386108"/>
    <w:rsid w:val="00386807"/>
    <w:rsid w:val="00386DC4"/>
    <w:rsid w:val="00390DBE"/>
    <w:rsid w:val="00392A0F"/>
    <w:rsid w:val="00395410"/>
    <w:rsid w:val="003971F5"/>
    <w:rsid w:val="003B26B5"/>
    <w:rsid w:val="003B5850"/>
    <w:rsid w:val="003B5A61"/>
    <w:rsid w:val="003B6ED1"/>
    <w:rsid w:val="003C668A"/>
    <w:rsid w:val="003D2586"/>
    <w:rsid w:val="003D4344"/>
    <w:rsid w:val="003D62B7"/>
    <w:rsid w:val="003E1647"/>
    <w:rsid w:val="003E60F1"/>
    <w:rsid w:val="0040381F"/>
    <w:rsid w:val="004041F1"/>
    <w:rsid w:val="00423D05"/>
    <w:rsid w:val="00426F76"/>
    <w:rsid w:val="00430044"/>
    <w:rsid w:val="0045049B"/>
    <w:rsid w:val="004662A2"/>
    <w:rsid w:val="0047687C"/>
    <w:rsid w:val="00477CB2"/>
    <w:rsid w:val="00485AE3"/>
    <w:rsid w:val="00487C1E"/>
    <w:rsid w:val="004A278E"/>
    <w:rsid w:val="004B0A82"/>
    <w:rsid w:val="004C4CE7"/>
    <w:rsid w:val="004E0C00"/>
    <w:rsid w:val="004E19F8"/>
    <w:rsid w:val="004E59FC"/>
    <w:rsid w:val="004E5D9A"/>
    <w:rsid w:val="004F2149"/>
    <w:rsid w:val="004F3309"/>
    <w:rsid w:val="00511465"/>
    <w:rsid w:val="005129C0"/>
    <w:rsid w:val="00515C9E"/>
    <w:rsid w:val="005300B8"/>
    <w:rsid w:val="00541C96"/>
    <w:rsid w:val="00550C38"/>
    <w:rsid w:val="00567535"/>
    <w:rsid w:val="00580063"/>
    <w:rsid w:val="00593E67"/>
    <w:rsid w:val="005B12D1"/>
    <w:rsid w:val="005B394C"/>
    <w:rsid w:val="005C2E01"/>
    <w:rsid w:val="005D7F4F"/>
    <w:rsid w:val="005F2993"/>
    <w:rsid w:val="00604EE8"/>
    <w:rsid w:val="00611BA0"/>
    <w:rsid w:val="00616725"/>
    <w:rsid w:val="00617E6E"/>
    <w:rsid w:val="006615E2"/>
    <w:rsid w:val="006617F8"/>
    <w:rsid w:val="006662FF"/>
    <w:rsid w:val="006669C4"/>
    <w:rsid w:val="00666BC0"/>
    <w:rsid w:val="0067692B"/>
    <w:rsid w:val="0068281E"/>
    <w:rsid w:val="00684892"/>
    <w:rsid w:val="00685842"/>
    <w:rsid w:val="006A3674"/>
    <w:rsid w:val="006A4F92"/>
    <w:rsid w:val="006A7297"/>
    <w:rsid w:val="006B5B8C"/>
    <w:rsid w:val="006C37A7"/>
    <w:rsid w:val="006E2EFB"/>
    <w:rsid w:val="006E4B14"/>
    <w:rsid w:val="006E555E"/>
    <w:rsid w:val="006E7385"/>
    <w:rsid w:val="00700764"/>
    <w:rsid w:val="007112FF"/>
    <w:rsid w:val="00717A61"/>
    <w:rsid w:val="0072427B"/>
    <w:rsid w:val="00726ACA"/>
    <w:rsid w:val="00737952"/>
    <w:rsid w:val="00755C1C"/>
    <w:rsid w:val="007615A9"/>
    <w:rsid w:val="00765D01"/>
    <w:rsid w:val="0077719B"/>
    <w:rsid w:val="007A5C46"/>
    <w:rsid w:val="007B1844"/>
    <w:rsid w:val="007B1E64"/>
    <w:rsid w:val="007C274E"/>
    <w:rsid w:val="007C382F"/>
    <w:rsid w:val="007C7904"/>
    <w:rsid w:val="007D385C"/>
    <w:rsid w:val="007E4DC5"/>
    <w:rsid w:val="007F28F8"/>
    <w:rsid w:val="00806D54"/>
    <w:rsid w:val="00807210"/>
    <w:rsid w:val="00807F0B"/>
    <w:rsid w:val="00813F12"/>
    <w:rsid w:val="00814D69"/>
    <w:rsid w:val="0082656F"/>
    <w:rsid w:val="00851191"/>
    <w:rsid w:val="00856199"/>
    <w:rsid w:val="008615CD"/>
    <w:rsid w:val="0087329C"/>
    <w:rsid w:val="00873B0C"/>
    <w:rsid w:val="008915E3"/>
    <w:rsid w:val="008A5DEB"/>
    <w:rsid w:val="008E16CC"/>
    <w:rsid w:val="008E5D4E"/>
    <w:rsid w:val="008E5E51"/>
    <w:rsid w:val="008F060B"/>
    <w:rsid w:val="008F5A5C"/>
    <w:rsid w:val="009111B1"/>
    <w:rsid w:val="00916287"/>
    <w:rsid w:val="00952F61"/>
    <w:rsid w:val="00982AB6"/>
    <w:rsid w:val="0098545C"/>
    <w:rsid w:val="009A24FA"/>
    <w:rsid w:val="009A5A0B"/>
    <w:rsid w:val="009A5F02"/>
    <w:rsid w:val="009B0598"/>
    <w:rsid w:val="009B267C"/>
    <w:rsid w:val="009B52D8"/>
    <w:rsid w:val="009C6468"/>
    <w:rsid w:val="009E42A0"/>
    <w:rsid w:val="009E5622"/>
    <w:rsid w:val="009E6D7F"/>
    <w:rsid w:val="009F2264"/>
    <w:rsid w:val="00A00905"/>
    <w:rsid w:val="00A042F8"/>
    <w:rsid w:val="00A22B24"/>
    <w:rsid w:val="00A3384F"/>
    <w:rsid w:val="00A34957"/>
    <w:rsid w:val="00A357D1"/>
    <w:rsid w:val="00A42B8D"/>
    <w:rsid w:val="00A64BAF"/>
    <w:rsid w:val="00A65ADE"/>
    <w:rsid w:val="00A70F8D"/>
    <w:rsid w:val="00A837FE"/>
    <w:rsid w:val="00A87615"/>
    <w:rsid w:val="00AA3E5B"/>
    <w:rsid w:val="00AA4572"/>
    <w:rsid w:val="00AB33B2"/>
    <w:rsid w:val="00AC5633"/>
    <w:rsid w:val="00AD0527"/>
    <w:rsid w:val="00AD21B9"/>
    <w:rsid w:val="00B070C8"/>
    <w:rsid w:val="00B23B82"/>
    <w:rsid w:val="00B268FF"/>
    <w:rsid w:val="00B34482"/>
    <w:rsid w:val="00B430F0"/>
    <w:rsid w:val="00B43923"/>
    <w:rsid w:val="00B555D2"/>
    <w:rsid w:val="00B75855"/>
    <w:rsid w:val="00B779C8"/>
    <w:rsid w:val="00B94AAA"/>
    <w:rsid w:val="00BB2084"/>
    <w:rsid w:val="00BB43AA"/>
    <w:rsid w:val="00BC3775"/>
    <w:rsid w:val="00BD3024"/>
    <w:rsid w:val="00BE1F36"/>
    <w:rsid w:val="00BF2436"/>
    <w:rsid w:val="00C13FA2"/>
    <w:rsid w:val="00C163E6"/>
    <w:rsid w:val="00C42752"/>
    <w:rsid w:val="00C52405"/>
    <w:rsid w:val="00C604DA"/>
    <w:rsid w:val="00C7346A"/>
    <w:rsid w:val="00C73BE4"/>
    <w:rsid w:val="00C74940"/>
    <w:rsid w:val="00C801B1"/>
    <w:rsid w:val="00C80C03"/>
    <w:rsid w:val="00C828BA"/>
    <w:rsid w:val="00C85EDB"/>
    <w:rsid w:val="00C90FCF"/>
    <w:rsid w:val="00C93AAD"/>
    <w:rsid w:val="00C96CF2"/>
    <w:rsid w:val="00C9746B"/>
    <w:rsid w:val="00CA1B38"/>
    <w:rsid w:val="00CA6C63"/>
    <w:rsid w:val="00CC32A1"/>
    <w:rsid w:val="00CD1F50"/>
    <w:rsid w:val="00CD472E"/>
    <w:rsid w:val="00CE608D"/>
    <w:rsid w:val="00CF32BD"/>
    <w:rsid w:val="00D04472"/>
    <w:rsid w:val="00D05F5D"/>
    <w:rsid w:val="00D13E23"/>
    <w:rsid w:val="00D407C2"/>
    <w:rsid w:val="00D879EF"/>
    <w:rsid w:val="00D9522E"/>
    <w:rsid w:val="00DC4391"/>
    <w:rsid w:val="00E01B5B"/>
    <w:rsid w:val="00E0214C"/>
    <w:rsid w:val="00E0282F"/>
    <w:rsid w:val="00E03C12"/>
    <w:rsid w:val="00E07119"/>
    <w:rsid w:val="00E14984"/>
    <w:rsid w:val="00E15FA9"/>
    <w:rsid w:val="00E22314"/>
    <w:rsid w:val="00E369E7"/>
    <w:rsid w:val="00E606A7"/>
    <w:rsid w:val="00E71503"/>
    <w:rsid w:val="00E73E10"/>
    <w:rsid w:val="00E745A1"/>
    <w:rsid w:val="00E8529F"/>
    <w:rsid w:val="00EA79F1"/>
    <w:rsid w:val="00EA7B10"/>
    <w:rsid w:val="00EB27E7"/>
    <w:rsid w:val="00ED282E"/>
    <w:rsid w:val="00ED3DDE"/>
    <w:rsid w:val="00EF7E04"/>
    <w:rsid w:val="00F01F29"/>
    <w:rsid w:val="00F10B67"/>
    <w:rsid w:val="00F2003D"/>
    <w:rsid w:val="00F4026C"/>
    <w:rsid w:val="00F40BB2"/>
    <w:rsid w:val="00F46C87"/>
    <w:rsid w:val="00F52C00"/>
    <w:rsid w:val="00F57DCD"/>
    <w:rsid w:val="00F673CA"/>
    <w:rsid w:val="00F67F42"/>
    <w:rsid w:val="00F73CDA"/>
    <w:rsid w:val="00F77C1A"/>
    <w:rsid w:val="00F82C9F"/>
    <w:rsid w:val="00F841E6"/>
    <w:rsid w:val="00F84BDE"/>
    <w:rsid w:val="00FA3D7B"/>
    <w:rsid w:val="00FB084C"/>
    <w:rsid w:val="00FB0D4A"/>
    <w:rsid w:val="00FB44CA"/>
    <w:rsid w:val="00FC49D5"/>
    <w:rsid w:val="00FE1D89"/>
    <w:rsid w:val="00FE4A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66D19C6"/>
  <w15:docId w15:val="{1739A4F6-C338-4B03-B437-5E9A38617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B6B"/>
    <w:rPr>
      <w:rFonts w:ascii="Arial" w:hAnsi="Arial"/>
    </w:rPr>
  </w:style>
  <w:style w:type="paragraph" w:styleId="Heading1">
    <w:name w:val="heading 1"/>
    <w:basedOn w:val="Normal"/>
    <w:next w:val="Normal"/>
    <w:link w:val="Heading1Char"/>
    <w:uiPriority w:val="9"/>
    <w:qFormat/>
    <w:rsid w:val="00365E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7615A9"/>
    <w:pPr>
      <w:keepNext/>
      <w:keepLines/>
      <w:spacing w:before="120" w:after="120"/>
      <w:outlineLvl w:val="1"/>
    </w:pPr>
    <w:rPr>
      <w:rFonts w:eastAsia="Times New Roman" w:cs="Times New Roman"/>
      <w:b/>
      <w:bCs/>
      <w:color w:val="1F497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E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7615A9"/>
    <w:rPr>
      <w:rFonts w:ascii="Arial" w:eastAsia="Times New Roman" w:hAnsi="Arial" w:cs="Times New Roman"/>
      <w:b/>
      <w:bCs/>
      <w:color w:val="1F497D"/>
      <w:sz w:val="26"/>
      <w:szCs w:val="26"/>
    </w:rPr>
  </w:style>
  <w:style w:type="paragraph" w:styleId="ListParagraph">
    <w:name w:val="List Paragraph"/>
    <w:basedOn w:val="Normal"/>
    <w:uiPriority w:val="34"/>
    <w:qFormat/>
    <w:rsid w:val="007615A9"/>
    <w:pPr>
      <w:spacing w:after="120"/>
      <w:ind w:left="720"/>
      <w:contextualSpacing/>
    </w:pPr>
    <w:rPr>
      <w:rFonts w:eastAsia="Calibri" w:cs="Times New Roman"/>
    </w:rPr>
  </w:style>
  <w:style w:type="character" w:styleId="Hyperlink">
    <w:name w:val="Hyperlink"/>
    <w:basedOn w:val="DefaultParagraphFont"/>
    <w:uiPriority w:val="99"/>
    <w:rsid w:val="007615A9"/>
    <w:rPr>
      <w:rFonts w:ascii="Times New Roman" w:hAnsi="Times New Roman" w:cs="Times New Roman"/>
      <w:color w:val="0000FF"/>
      <w:u w:val="single"/>
    </w:rPr>
  </w:style>
  <w:style w:type="character" w:styleId="CommentReference">
    <w:name w:val="annotation reference"/>
    <w:basedOn w:val="DefaultParagraphFont"/>
    <w:uiPriority w:val="99"/>
    <w:semiHidden/>
    <w:unhideWhenUsed/>
    <w:rsid w:val="007615A9"/>
    <w:rPr>
      <w:sz w:val="16"/>
      <w:szCs w:val="16"/>
    </w:rPr>
  </w:style>
  <w:style w:type="paragraph" w:styleId="CommentText">
    <w:name w:val="annotation text"/>
    <w:basedOn w:val="Normal"/>
    <w:link w:val="CommentTextChar"/>
    <w:uiPriority w:val="99"/>
    <w:unhideWhenUsed/>
    <w:rsid w:val="007615A9"/>
    <w:pPr>
      <w:spacing w:after="120" w:line="240" w:lineRule="auto"/>
    </w:pPr>
    <w:rPr>
      <w:rFonts w:eastAsia="Calibri" w:cs="Times New Roman"/>
      <w:sz w:val="20"/>
      <w:szCs w:val="20"/>
    </w:rPr>
  </w:style>
  <w:style w:type="character" w:customStyle="1" w:styleId="CommentTextChar">
    <w:name w:val="Comment Text Char"/>
    <w:basedOn w:val="DefaultParagraphFont"/>
    <w:link w:val="CommentText"/>
    <w:uiPriority w:val="99"/>
    <w:rsid w:val="007615A9"/>
    <w:rPr>
      <w:rFonts w:ascii="Arial" w:eastAsia="Calibri" w:hAnsi="Arial" w:cs="Times New Roman"/>
      <w:sz w:val="20"/>
      <w:szCs w:val="20"/>
    </w:rPr>
  </w:style>
  <w:style w:type="paragraph" w:styleId="BalloonText">
    <w:name w:val="Balloon Text"/>
    <w:basedOn w:val="Normal"/>
    <w:link w:val="BalloonTextChar"/>
    <w:uiPriority w:val="99"/>
    <w:semiHidden/>
    <w:unhideWhenUsed/>
    <w:rsid w:val="007615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5A9"/>
    <w:rPr>
      <w:rFonts w:ascii="Tahoma" w:hAnsi="Tahoma" w:cs="Tahoma"/>
      <w:sz w:val="16"/>
      <w:szCs w:val="16"/>
    </w:rPr>
  </w:style>
  <w:style w:type="table" w:styleId="TableGrid">
    <w:name w:val="Table Grid"/>
    <w:basedOn w:val="TableNormal"/>
    <w:uiPriority w:val="59"/>
    <w:rsid w:val="007615A9"/>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615A9"/>
    <w:pPr>
      <w:spacing w:after="0" w:line="240" w:lineRule="auto"/>
    </w:pPr>
    <w:rPr>
      <w:rFonts w:ascii="Arial" w:eastAsia="Calibri" w:hAnsi="Arial" w:cs="Times New Roman"/>
    </w:rPr>
  </w:style>
  <w:style w:type="paragraph" w:styleId="CommentSubject">
    <w:name w:val="annotation subject"/>
    <w:basedOn w:val="CommentText"/>
    <w:next w:val="CommentText"/>
    <w:link w:val="CommentSubjectChar"/>
    <w:uiPriority w:val="99"/>
    <w:semiHidden/>
    <w:unhideWhenUsed/>
    <w:rsid w:val="00A87615"/>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87615"/>
    <w:rPr>
      <w:rFonts w:ascii="Arial" w:eastAsia="Calibri" w:hAnsi="Arial" w:cs="Times New Roman"/>
      <w:b/>
      <w:bCs/>
      <w:sz w:val="20"/>
      <w:szCs w:val="20"/>
    </w:rPr>
  </w:style>
  <w:style w:type="paragraph" w:styleId="Header">
    <w:name w:val="header"/>
    <w:basedOn w:val="Normal"/>
    <w:link w:val="HeaderChar"/>
    <w:uiPriority w:val="99"/>
    <w:unhideWhenUsed/>
    <w:rsid w:val="00EB27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7E7"/>
  </w:style>
  <w:style w:type="paragraph" w:styleId="Footer">
    <w:name w:val="footer"/>
    <w:basedOn w:val="Normal"/>
    <w:link w:val="FooterChar"/>
    <w:uiPriority w:val="99"/>
    <w:unhideWhenUsed/>
    <w:rsid w:val="00EB27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7E7"/>
  </w:style>
  <w:style w:type="character" w:styleId="FollowedHyperlink">
    <w:name w:val="FollowedHyperlink"/>
    <w:basedOn w:val="DefaultParagraphFont"/>
    <w:uiPriority w:val="99"/>
    <w:semiHidden/>
    <w:unhideWhenUsed/>
    <w:rsid w:val="00541C96"/>
    <w:rPr>
      <w:color w:val="800080" w:themeColor="followedHyperlink"/>
      <w:u w:val="single"/>
    </w:rPr>
  </w:style>
  <w:style w:type="table" w:customStyle="1" w:styleId="TableGrid1">
    <w:name w:val="Table Grid1"/>
    <w:basedOn w:val="TableNormal"/>
    <w:next w:val="TableGrid"/>
    <w:uiPriority w:val="59"/>
    <w:rsid w:val="00550C38"/>
    <w:pPr>
      <w:spacing w:after="8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68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EBulletpoint">
    <w:name w:val="PHE Bulletpoint"/>
    <w:basedOn w:val="ListParagraph"/>
    <w:link w:val="PHEBulletpointChar"/>
    <w:rsid w:val="00685842"/>
    <w:pPr>
      <w:numPr>
        <w:numId w:val="13"/>
      </w:numPr>
      <w:spacing w:after="0" w:line="320" w:lineRule="exact"/>
    </w:pPr>
    <w:rPr>
      <w:rFonts w:cs="Arial"/>
      <w:sz w:val="24"/>
      <w:szCs w:val="24"/>
    </w:rPr>
  </w:style>
  <w:style w:type="character" w:customStyle="1" w:styleId="PHEBulletpointChar">
    <w:name w:val="PHE Bulletpoint Char"/>
    <w:basedOn w:val="DefaultParagraphFont"/>
    <w:link w:val="PHEBulletpoint"/>
    <w:rsid w:val="00685842"/>
    <w:rPr>
      <w:rFonts w:ascii="Arial" w:eastAsia="Calibri" w:hAnsi="Arial" w:cs="Arial"/>
      <w:sz w:val="24"/>
      <w:szCs w:val="24"/>
    </w:rPr>
  </w:style>
  <w:style w:type="table" w:customStyle="1" w:styleId="TableGrid3">
    <w:name w:val="Table Grid3"/>
    <w:basedOn w:val="TableNormal"/>
    <w:next w:val="TableGrid"/>
    <w:uiPriority w:val="59"/>
    <w:rsid w:val="00806D54"/>
    <w:pPr>
      <w:spacing w:after="8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617F8"/>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2625F7"/>
    <w:rPr>
      <w:color w:val="808080"/>
      <w:shd w:val="clear" w:color="auto" w:fill="E6E6E6"/>
    </w:rPr>
  </w:style>
  <w:style w:type="character" w:styleId="UnresolvedMention">
    <w:name w:val="Unresolved Mention"/>
    <w:basedOn w:val="DefaultParagraphFont"/>
    <w:uiPriority w:val="99"/>
    <w:semiHidden/>
    <w:unhideWhenUsed/>
    <w:rsid w:val="008615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12204">
      <w:bodyDiv w:val="1"/>
      <w:marLeft w:val="0"/>
      <w:marRight w:val="0"/>
      <w:marTop w:val="0"/>
      <w:marBottom w:val="0"/>
      <w:divBdr>
        <w:top w:val="none" w:sz="0" w:space="0" w:color="auto"/>
        <w:left w:val="none" w:sz="0" w:space="0" w:color="auto"/>
        <w:bottom w:val="none" w:sz="0" w:space="0" w:color="auto"/>
        <w:right w:val="none" w:sz="0" w:space="0" w:color="auto"/>
      </w:divBdr>
    </w:div>
    <w:div w:id="114763024">
      <w:bodyDiv w:val="1"/>
      <w:marLeft w:val="0"/>
      <w:marRight w:val="0"/>
      <w:marTop w:val="0"/>
      <w:marBottom w:val="0"/>
      <w:divBdr>
        <w:top w:val="none" w:sz="0" w:space="0" w:color="auto"/>
        <w:left w:val="none" w:sz="0" w:space="0" w:color="auto"/>
        <w:bottom w:val="none" w:sz="0" w:space="0" w:color="auto"/>
        <w:right w:val="none" w:sz="0" w:space="0" w:color="auto"/>
      </w:divBdr>
    </w:div>
    <w:div w:id="174812754">
      <w:bodyDiv w:val="1"/>
      <w:marLeft w:val="0"/>
      <w:marRight w:val="0"/>
      <w:marTop w:val="0"/>
      <w:marBottom w:val="0"/>
      <w:divBdr>
        <w:top w:val="none" w:sz="0" w:space="0" w:color="auto"/>
        <w:left w:val="none" w:sz="0" w:space="0" w:color="auto"/>
        <w:bottom w:val="none" w:sz="0" w:space="0" w:color="auto"/>
        <w:right w:val="none" w:sz="0" w:space="0" w:color="auto"/>
      </w:divBdr>
    </w:div>
    <w:div w:id="211357177">
      <w:bodyDiv w:val="1"/>
      <w:marLeft w:val="0"/>
      <w:marRight w:val="0"/>
      <w:marTop w:val="0"/>
      <w:marBottom w:val="0"/>
      <w:divBdr>
        <w:top w:val="none" w:sz="0" w:space="0" w:color="auto"/>
        <w:left w:val="none" w:sz="0" w:space="0" w:color="auto"/>
        <w:bottom w:val="none" w:sz="0" w:space="0" w:color="auto"/>
        <w:right w:val="none" w:sz="0" w:space="0" w:color="auto"/>
      </w:divBdr>
    </w:div>
    <w:div w:id="248540548">
      <w:bodyDiv w:val="1"/>
      <w:marLeft w:val="0"/>
      <w:marRight w:val="0"/>
      <w:marTop w:val="0"/>
      <w:marBottom w:val="0"/>
      <w:divBdr>
        <w:top w:val="none" w:sz="0" w:space="0" w:color="auto"/>
        <w:left w:val="none" w:sz="0" w:space="0" w:color="auto"/>
        <w:bottom w:val="none" w:sz="0" w:space="0" w:color="auto"/>
        <w:right w:val="none" w:sz="0" w:space="0" w:color="auto"/>
      </w:divBdr>
    </w:div>
    <w:div w:id="249896039">
      <w:bodyDiv w:val="1"/>
      <w:marLeft w:val="0"/>
      <w:marRight w:val="0"/>
      <w:marTop w:val="0"/>
      <w:marBottom w:val="0"/>
      <w:divBdr>
        <w:top w:val="none" w:sz="0" w:space="0" w:color="auto"/>
        <w:left w:val="none" w:sz="0" w:space="0" w:color="auto"/>
        <w:bottom w:val="none" w:sz="0" w:space="0" w:color="auto"/>
        <w:right w:val="none" w:sz="0" w:space="0" w:color="auto"/>
      </w:divBdr>
    </w:div>
    <w:div w:id="319624829">
      <w:bodyDiv w:val="1"/>
      <w:marLeft w:val="0"/>
      <w:marRight w:val="0"/>
      <w:marTop w:val="0"/>
      <w:marBottom w:val="0"/>
      <w:divBdr>
        <w:top w:val="none" w:sz="0" w:space="0" w:color="auto"/>
        <w:left w:val="none" w:sz="0" w:space="0" w:color="auto"/>
        <w:bottom w:val="none" w:sz="0" w:space="0" w:color="auto"/>
        <w:right w:val="none" w:sz="0" w:space="0" w:color="auto"/>
      </w:divBdr>
    </w:div>
    <w:div w:id="435293945">
      <w:bodyDiv w:val="1"/>
      <w:marLeft w:val="0"/>
      <w:marRight w:val="0"/>
      <w:marTop w:val="0"/>
      <w:marBottom w:val="0"/>
      <w:divBdr>
        <w:top w:val="none" w:sz="0" w:space="0" w:color="auto"/>
        <w:left w:val="none" w:sz="0" w:space="0" w:color="auto"/>
        <w:bottom w:val="none" w:sz="0" w:space="0" w:color="auto"/>
        <w:right w:val="none" w:sz="0" w:space="0" w:color="auto"/>
      </w:divBdr>
    </w:div>
    <w:div w:id="502204682">
      <w:bodyDiv w:val="1"/>
      <w:marLeft w:val="0"/>
      <w:marRight w:val="0"/>
      <w:marTop w:val="0"/>
      <w:marBottom w:val="0"/>
      <w:divBdr>
        <w:top w:val="none" w:sz="0" w:space="0" w:color="auto"/>
        <w:left w:val="none" w:sz="0" w:space="0" w:color="auto"/>
        <w:bottom w:val="none" w:sz="0" w:space="0" w:color="auto"/>
        <w:right w:val="none" w:sz="0" w:space="0" w:color="auto"/>
      </w:divBdr>
    </w:div>
    <w:div w:id="622426715">
      <w:bodyDiv w:val="1"/>
      <w:marLeft w:val="0"/>
      <w:marRight w:val="0"/>
      <w:marTop w:val="0"/>
      <w:marBottom w:val="0"/>
      <w:divBdr>
        <w:top w:val="none" w:sz="0" w:space="0" w:color="auto"/>
        <w:left w:val="none" w:sz="0" w:space="0" w:color="auto"/>
        <w:bottom w:val="none" w:sz="0" w:space="0" w:color="auto"/>
        <w:right w:val="none" w:sz="0" w:space="0" w:color="auto"/>
      </w:divBdr>
    </w:div>
    <w:div w:id="740367515">
      <w:bodyDiv w:val="1"/>
      <w:marLeft w:val="0"/>
      <w:marRight w:val="0"/>
      <w:marTop w:val="0"/>
      <w:marBottom w:val="0"/>
      <w:divBdr>
        <w:top w:val="none" w:sz="0" w:space="0" w:color="auto"/>
        <w:left w:val="none" w:sz="0" w:space="0" w:color="auto"/>
        <w:bottom w:val="none" w:sz="0" w:space="0" w:color="auto"/>
        <w:right w:val="none" w:sz="0" w:space="0" w:color="auto"/>
      </w:divBdr>
    </w:div>
    <w:div w:id="989139197">
      <w:bodyDiv w:val="1"/>
      <w:marLeft w:val="0"/>
      <w:marRight w:val="0"/>
      <w:marTop w:val="0"/>
      <w:marBottom w:val="0"/>
      <w:divBdr>
        <w:top w:val="none" w:sz="0" w:space="0" w:color="auto"/>
        <w:left w:val="none" w:sz="0" w:space="0" w:color="auto"/>
        <w:bottom w:val="none" w:sz="0" w:space="0" w:color="auto"/>
        <w:right w:val="none" w:sz="0" w:space="0" w:color="auto"/>
      </w:divBdr>
    </w:div>
    <w:div w:id="991177834">
      <w:bodyDiv w:val="1"/>
      <w:marLeft w:val="0"/>
      <w:marRight w:val="0"/>
      <w:marTop w:val="0"/>
      <w:marBottom w:val="0"/>
      <w:divBdr>
        <w:top w:val="none" w:sz="0" w:space="0" w:color="auto"/>
        <w:left w:val="none" w:sz="0" w:space="0" w:color="auto"/>
        <w:bottom w:val="none" w:sz="0" w:space="0" w:color="auto"/>
        <w:right w:val="none" w:sz="0" w:space="0" w:color="auto"/>
      </w:divBdr>
    </w:div>
    <w:div w:id="1173684649">
      <w:bodyDiv w:val="1"/>
      <w:marLeft w:val="0"/>
      <w:marRight w:val="0"/>
      <w:marTop w:val="0"/>
      <w:marBottom w:val="0"/>
      <w:divBdr>
        <w:top w:val="none" w:sz="0" w:space="0" w:color="auto"/>
        <w:left w:val="none" w:sz="0" w:space="0" w:color="auto"/>
        <w:bottom w:val="none" w:sz="0" w:space="0" w:color="auto"/>
        <w:right w:val="none" w:sz="0" w:space="0" w:color="auto"/>
      </w:divBdr>
    </w:div>
    <w:div w:id="1184779869">
      <w:bodyDiv w:val="1"/>
      <w:marLeft w:val="0"/>
      <w:marRight w:val="0"/>
      <w:marTop w:val="0"/>
      <w:marBottom w:val="0"/>
      <w:divBdr>
        <w:top w:val="none" w:sz="0" w:space="0" w:color="auto"/>
        <w:left w:val="none" w:sz="0" w:space="0" w:color="auto"/>
        <w:bottom w:val="none" w:sz="0" w:space="0" w:color="auto"/>
        <w:right w:val="none" w:sz="0" w:space="0" w:color="auto"/>
      </w:divBdr>
    </w:div>
    <w:div w:id="1248615912">
      <w:bodyDiv w:val="1"/>
      <w:marLeft w:val="0"/>
      <w:marRight w:val="0"/>
      <w:marTop w:val="0"/>
      <w:marBottom w:val="0"/>
      <w:divBdr>
        <w:top w:val="none" w:sz="0" w:space="0" w:color="auto"/>
        <w:left w:val="none" w:sz="0" w:space="0" w:color="auto"/>
        <w:bottom w:val="none" w:sz="0" w:space="0" w:color="auto"/>
        <w:right w:val="none" w:sz="0" w:space="0" w:color="auto"/>
      </w:divBdr>
    </w:div>
    <w:div w:id="1463620328">
      <w:bodyDiv w:val="1"/>
      <w:marLeft w:val="0"/>
      <w:marRight w:val="0"/>
      <w:marTop w:val="0"/>
      <w:marBottom w:val="0"/>
      <w:divBdr>
        <w:top w:val="none" w:sz="0" w:space="0" w:color="auto"/>
        <w:left w:val="none" w:sz="0" w:space="0" w:color="auto"/>
        <w:bottom w:val="none" w:sz="0" w:space="0" w:color="auto"/>
        <w:right w:val="none" w:sz="0" w:space="0" w:color="auto"/>
      </w:divBdr>
    </w:div>
    <w:div w:id="1485858098">
      <w:bodyDiv w:val="1"/>
      <w:marLeft w:val="0"/>
      <w:marRight w:val="0"/>
      <w:marTop w:val="0"/>
      <w:marBottom w:val="0"/>
      <w:divBdr>
        <w:top w:val="none" w:sz="0" w:space="0" w:color="auto"/>
        <w:left w:val="none" w:sz="0" w:space="0" w:color="auto"/>
        <w:bottom w:val="none" w:sz="0" w:space="0" w:color="auto"/>
        <w:right w:val="none" w:sz="0" w:space="0" w:color="auto"/>
      </w:divBdr>
    </w:div>
    <w:div w:id="1692995090">
      <w:bodyDiv w:val="1"/>
      <w:marLeft w:val="0"/>
      <w:marRight w:val="0"/>
      <w:marTop w:val="0"/>
      <w:marBottom w:val="0"/>
      <w:divBdr>
        <w:top w:val="none" w:sz="0" w:space="0" w:color="auto"/>
        <w:left w:val="none" w:sz="0" w:space="0" w:color="auto"/>
        <w:bottom w:val="none" w:sz="0" w:space="0" w:color="auto"/>
        <w:right w:val="none" w:sz="0" w:space="0" w:color="auto"/>
      </w:divBdr>
    </w:div>
    <w:div w:id="198785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ice.org.uk/guidance/ng109" TargetMode="Externa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rcgp.org.uk/clinical-and-research/resources/toolkits/amr/target-antibiotics-toolkit/leaflets-to-share-with-patients.aspx" TargetMode="External"/><Relationship Id="rId7" Type="http://schemas.openxmlformats.org/officeDocument/2006/relationships/hyperlink" Target="https://www.gov.uk/government/publications/urinary-tract-infection-diagnosis" TargetMode="Externa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rcgp.org.uk/clinical-and-research/resources/toolkits/amr/target-antibiotics-toolkit/leaflets-to-share-with-patients.aspx" TargetMode="Externa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urinary-tract-infection-diagnosis"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nice.org.uk/guidance/ng109/resources/visual-summary-pdf-6544021069" TargetMode="External"/><Relationship Id="rId23" Type="http://schemas.openxmlformats.org/officeDocument/2006/relationships/image" Target="media/image5.png"/><Relationship Id="rId28" Type="http://schemas.openxmlformats.org/officeDocument/2006/relationships/customXml" Target="../customXml/item2.xml"/><Relationship Id="rId10" Type="http://schemas.openxmlformats.org/officeDocument/2006/relationships/hyperlink" Target="https://www.rcgp.org.uk/clinical-and-research/resources/toolkits/target-antibiotic-toolkit.aspx" TargetMode="External"/><Relationship Id="rId19" Type="http://schemas.openxmlformats.org/officeDocument/2006/relationships/hyperlink" Target="https://www.rcgp.org.uk/clinical-and-research/resources/toolkits/amr/target-antibiotics-toolkit/antibiotic-and-diagnostic-quick-reference-tools.aspx" TargetMode="External"/><Relationship Id="rId4" Type="http://schemas.openxmlformats.org/officeDocument/2006/relationships/webSettings" Target="webSettings.xml"/><Relationship Id="rId9" Type="http://schemas.openxmlformats.org/officeDocument/2006/relationships/hyperlink" Target="https://www.nice.org.uk/guidance/ng111/resources/visual-summary-pdf-6544161037" TargetMode="External"/><Relationship Id="rId14" Type="http://schemas.openxmlformats.org/officeDocument/2006/relationships/hyperlink" Target="https://www.nice.org.uk/guidance/ng109/resources/visual-summary-pdf-6544021069" TargetMode="External"/><Relationship Id="rId22" Type="http://schemas.openxmlformats.org/officeDocument/2006/relationships/hyperlink" Target="https://www.rcgp.org.uk/clinical-and-research/resources/toolkits/amr/target-antibiotics-toolkit/training-resources.aspx" TargetMode="External"/><Relationship Id="rId27"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57CD159584C6479957138288892FEB" ma:contentTypeVersion="6" ma:contentTypeDescription="Create a new document." ma:contentTypeScope="" ma:versionID="7c4f4e53dde92fbb0c5380fa0c471c06">
  <xsd:schema xmlns:xsd="http://www.w3.org/2001/XMLSchema" xmlns:xs="http://www.w3.org/2001/XMLSchema" xmlns:p="http://schemas.microsoft.com/office/2006/metadata/properties" xmlns:ns2="90c5a317-923c-4d43-8cbb-6ec885956536" xmlns:ns3="1ab1d4a3-ba68-4fd2-a0e0-76c2be7faa2b" targetNamespace="http://schemas.microsoft.com/office/2006/metadata/properties" ma:root="true" ma:fieldsID="cdbb38a24d6810c3d4875916637b3e81" ns2:_="" ns3:_="">
    <xsd:import namespace="90c5a317-923c-4d43-8cbb-6ec885956536"/>
    <xsd:import namespace="1ab1d4a3-ba68-4fd2-a0e0-76c2be7faa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c5a317-923c-4d43-8cbb-6ec8859565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b1d4a3-ba68-4fd2-a0e0-76c2be7faa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21145B-8F4F-43A5-912C-480E15D63CB7}"/>
</file>

<file path=customXml/itemProps2.xml><?xml version="1.0" encoding="utf-8"?>
<ds:datastoreItem xmlns:ds="http://schemas.openxmlformats.org/officeDocument/2006/customXml" ds:itemID="{435B7607-A42A-4380-B3A2-E4DBFCB4576F}"/>
</file>

<file path=customXml/itemProps3.xml><?xml version="1.0" encoding="utf-8"?>
<ds:datastoreItem xmlns:ds="http://schemas.openxmlformats.org/officeDocument/2006/customXml" ds:itemID="{6BFCC76F-A058-4198-823A-B377A014A6BB}"/>
</file>

<file path=docProps/app.xml><?xml version="1.0" encoding="utf-8"?>
<Properties xmlns="http://schemas.openxmlformats.org/officeDocument/2006/extended-properties" xmlns:vt="http://schemas.openxmlformats.org/officeDocument/2006/docPropsVTypes">
  <Template>Normal</Template>
  <TotalTime>136</TotalTime>
  <Pages>8</Pages>
  <Words>1778</Words>
  <Characters>10138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dc:creator>
  <cp:lastModifiedBy>Eirwen Sides</cp:lastModifiedBy>
  <cp:revision>13</cp:revision>
  <cp:lastPrinted>2019-04-24T15:36:00Z</cp:lastPrinted>
  <dcterms:created xsi:type="dcterms:W3CDTF">2020-10-13T17:31:00Z</dcterms:created>
  <dcterms:modified xsi:type="dcterms:W3CDTF">2021-06-17T10:47:00Z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0x0101006457CD159584C6479957138288892FEB</vt:lpwstr>
  </property>
</Properties>
</file>