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898B" w14:textId="70213FC7" w:rsidR="00076DFD" w:rsidRPr="007A6D5C" w:rsidRDefault="00A04AA3" w:rsidP="007A6D5C">
      <w:r>
        <w:t xml:space="preserve"> </w:t>
      </w:r>
    </w:p>
    <w:p w14:paraId="338948B4" w14:textId="340B68C6" w:rsidR="007A6D5C" w:rsidRPr="007A6D5C" w:rsidRDefault="005C70FE" w:rsidP="007A6D5C">
      <w:pPr>
        <w:pStyle w:val="Title"/>
      </w:pPr>
      <w:r>
        <w:t xml:space="preserve">Concerns </w:t>
      </w:r>
      <w:r w:rsidR="00645265">
        <w:t>t</w:t>
      </w:r>
      <w:r>
        <w:t>o</w:t>
      </w:r>
      <w:r w:rsidR="00A04AA3">
        <w:t xml:space="preserve"> </w:t>
      </w:r>
      <w:r w:rsidR="00CD3EB4">
        <w:t>C</w:t>
      </w:r>
      <w:r w:rsidR="00492761">
        <w:t>ontinuity</w:t>
      </w:r>
      <w:r w:rsidR="00CD3EB4">
        <w:t xml:space="preserve"> Answered</w:t>
      </w:r>
    </w:p>
    <w:p w14:paraId="31C7E8EA" w14:textId="3FA0039E" w:rsidR="0087140D" w:rsidRDefault="00645265" w:rsidP="00595A98">
      <w:r>
        <w:t>There is an abundance of evidence that continuity of care is benef</w:t>
      </w:r>
      <w:r w:rsidR="00595A98">
        <w:t xml:space="preserve">icial for patient and clinician </w:t>
      </w:r>
      <w:r>
        <w:t>but there is also some research</w:t>
      </w:r>
      <w:r w:rsidR="002E0C49">
        <w:t xml:space="preserve"> suggesting there may be </w:t>
      </w:r>
      <w:r>
        <w:t>adverse effects of continuity of care.</w:t>
      </w:r>
      <w:r w:rsidR="00492761">
        <w:t xml:space="preserve"> </w:t>
      </w:r>
      <w:r>
        <w:t xml:space="preserve"> These </w:t>
      </w:r>
      <w:r w:rsidR="004E165C">
        <w:t xml:space="preserve">are shared below.  </w:t>
      </w:r>
      <w:bookmarkStart w:id="0" w:name="_GoBack"/>
      <w:bookmarkEnd w:id="0"/>
    </w:p>
    <w:p w14:paraId="2F2BA35A" w14:textId="3F3FAFAE" w:rsidR="00A04AA3" w:rsidRPr="00645265" w:rsidRDefault="006A112A" w:rsidP="00595A98">
      <w:r>
        <w:t xml:space="preserve">A useful adjunct to this resource is the </w:t>
      </w:r>
      <w:r w:rsidR="004E165C">
        <w:t xml:space="preserve">Frequent Attenders Power of 3 </w:t>
      </w:r>
      <w:r w:rsidR="00114CDE">
        <w:t xml:space="preserve">from </w:t>
      </w:r>
      <w:r w:rsidR="00595A98">
        <w:t>the ‘Cohorts that Benefit’ page in the toolkit</w:t>
      </w:r>
      <w:r w:rsidR="00114CDE">
        <w:t xml:space="preserve">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A04AA3" w:rsidRPr="00BF796B" w14:paraId="36F17665" w14:textId="77777777" w:rsidTr="00EB02D6">
        <w:tc>
          <w:tcPr>
            <w:tcW w:w="9493" w:type="dxa"/>
            <w:gridSpan w:val="2"/>
            <w:shd w:val="clear" w:color="auto" w:fill="E1C4E1" w:themeFill="background1" w:themeFillShade="E6"/>
          </w:tcPr>
          <w:p w14:paraId="382678B4" w14:textId="19C29CDF" w:rsidR="00A04AA3" w:rsidRPr="00BF796B" w:rsidRDefault="00A04AA3" w:rsidP="00A04AA3">
            <w:pPr>
              <w:pStyle w:val="Heading2"/>
              <w:outlineLvl w:val="1"/>
              <w:rPr>
                <w:color w:val="333333"/>
                <w:shd w:val="clear" w:color="auto" w:fill="FFFFFF"/>
              </w:rPr>
            </w:pPr>
            <w:r>
              <w:rPr>
                <w:rFonts w:eastAsia="Lato"/>
              </w:rPr>
              <w:t xml:space="preserve">A </w:t>
            </w:r>
            <w:r w:rsidRPr="00BF796B">
              <w:rPr>
                <w:rFonts w:eastAsia="Lato"/>
              </w:rPr>
              <w:t>‘fresh pai</w:t>
            </w:r>
            <w:r>
              <w:rPr>
                <w:rFonts w:eastAsia="Lato"/>
              </w:rPr>
              <w:t>r</w:t>
            </w:r>
            <w:r w:rsidRPr="00BF796B">
              <w:rPr>
                <w:rFonts w:eastAsia="Lato"/>
              </w:rPr>
              <w:t xml:space="preserve"> of eyes’</w:t>
            </w:r>
          </w:p>
        </w:tc>
      </w:tr>
      <w:tr w:rsidR="00A04AA3" w:rsidRPr="00BF796B" w14:paraId="15B619F8" w14:textId="77777777" w:rsidTr="002A62A6">
        <w:tc>
          <w:tcPr>
            <w:tcW w:w="1838" w:type="dxa"/>
          </w:tcPr>
          <w:p w14:paraId="6857D4D5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eastAsia="Lato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Description</w:t>
            </w:r>
          </w:p>
        </w:tc>
        <w:tc>
          <w:tcPr>
            <w:tcW w:w="7655" w:type="dxa"/>
          </w:tcPr>
          <w:p w14:paraId="7CCEF694" w14:textId="77777777" w:rsidR="00547EC6" w:rsidRDefault="00D07262" w:rsidP="00A04A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Research has </w:t>
            </w:r>
            <w:r w:rsidR="00A04AA3" w:rsidRPr="00BF796B">
              <w:rPr>
                <w:shd w:val="clear" w:color="auto" w:fill="FFFFFF"/>
              </w:rPr>
              <w:t>found symptoms of bowel cancer tended to be identified slightly more quickly when patients consulted an unknown doctor rather than their usual GP.</w:t>
            </w:r>
            <w:r>
              <w:rPr>
                <w:shd w:val="clear" w:color="auto" w:fill="FFFFFF"/>
              </w:rPr>
              <w:t xml:space="preserve">  </w:t>
            </w:r>
            <w:r w:rsidR="00547EC6">
              <w:rPr>
                <w:shd w:val="clear" w:color="auto" w:fill="FFFFFF"/>
              </w:rPr>
              <w:t>There is also research</w:t>
            </w:r>
            <w:r w:rsidR="00B4458E">
              <w:rPr>
                <w:shd w:val="clear" w:color="auto" w:fill="FFFFFF"/>
              </w:rPr>
              <w:t xml:space="preserve"> on </w:t>
            </w:r>
            <w:r w:rsidR="00CE79F3">
              <w:rPr>
                <w:shd w:val="clear" w:color="auto" w:fill="FFFFFF"/>
              </w:rPr>
              <w:t>familiarity breeding neglect</w:t>
            </w:r>
            <w:r w:rsidR="00547EC6">
              <w:rPr>
                <w:shd w:val="clear" w:color="auto" w:fill="FFFFFF"/>
              </w:rPr>
              <w:t>.</w:t>
            </w:r>
          </w:p>
          <w:p w14:paraId="0C8CEEE9" w14:textId="64CD66F7" w:rsidR="00A04AA3" w:rsidRPr="00BF796B" w:rsidRDefault="00547EC6" w:rsidP="00A04AA3">
            <w:pPr>
              <w:rPr>
                <w:rFonts w:eastAsia="Lato" w:cs="Lato"/>
                <w:b/>
                <w:bCs/>
                <w:color w:val="000000"/>
                <w:kern w:val="24"/>
              </w:rPr>
            </w:pPr>
            <w:r>
              <w:rPr>
                <w:shd w:val="clear" w:color="auto" w:fill="FFFFFF"/>
              </w:rPr>
              <w:t xml:space="preserve">However, </w:t>
            </w:r>
            <w:r w:rsidR="0001481E">
              <w:rPr>
                <w:shd w:val="clear" w:color="auto" w:fill="FFFFFF"/>
              </w:rPr>
              <w:t xml:space="preserve">it is </w:t>
            </w:r>
            <w:r w:rsidR="00CE79F3">
              <w:rPr>
                <w:shd w:val="clear" w:color="auto" w:fill="FFFFFF"/>
              </w:rPr>
              <w:t>outweighed by research on benefits of continuity</w:t>
            </w:r>
            <w:r w:rsidR="00F210BC">
              <w:rPr>
                <w:shd w:val="clear" w:color="auto" w:fill="FFFFFF"/>
              </w:rPr>
              <w:t xml:space="preserve"> and risk of too many </w:t>
            </w:r>
            <w:r w:rsidR="008F2732">
              <w:rPr>
                <w:shd w:val="clear" w:color="auto" w:fill="FFFFFF"/>
              </w:rPr>
              <w:t>fresh pairs of eyes</w:t>
            </w:r>
            <w:r w:rsidR="00F210BC">
              <w:rPr>
                <w:shd w:val="clear" w:color="auto" w:fill="FFFFFF"/>
              </w:rPr>
              <w:t xml:space="preserve"> as identified by the Valentine </w:t>
            </w:r>
            <w:r w:rsidR="008F2732">
              <w:rPr>
                <w:shd w:val="clear" w:color="auto" w:fill="FFFFFF"/>
              </w:rPr>
              <w:t>Partnership</w:t>
            </w:r>
          </w:p>
        </w:tc>
      </w:tr>
      <w:tr w:rsidR="00A04AA3" w:rsidRPr="00BF796B" w14:paraId="48EDBC68" w14:textId="77777777" w:rsidTr="002A62A6">
        <w:tc>
          <w:tcPr>
            <w:tcW w:w="1838" w:type="dxa"/>
          </w:tcPr>
          <w:p w14:paraId="060EF0DA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eastAsia="Lato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Research</w:t>
            </w:r>
          </w:p>
        </w:tc>
        <w:tc>
          <w:tcPr>
            <w:tcW w:w="7655" w:type="dxa"/>
          </w:tcPr>
          <w:p w14:paraId="063A7FB0" w14:textId="3462D47D" w:rsidR="00A04AA3" w:rsidRDefault="00EA7D07" w:rsidP="008F2732">
            <w:pPr>
              <w:rPr>
                <w:rStyle w:val="Hyperlink"/>
                <w:sz w:val="24"/>
                <w:szCs w:val="24"/>
              </w:rPr>
            </w:pPr>
            <w:hyperlink r:id="rId11" w:history="1">
              <w:r w:rsidR="00C67E6D">
                <w:rPr>
                  <w:rStyle w:val="Hyperlink"/>
                  <w:sz w:val="24"/>
                  <w:szCs w:val="24"/>
                </w:rPr>
                <w:t>Fresh pair of eyes may speed up cancer diagnosis</w:t>
              </w:r>
            </w:hyperlink>
          </w:p>
          <w:p w14:paraId="7A92A686" w14:textId="77777777" w:rsidR="004F517E" w:rsidRDefault="00EA7D07" w:rsidP="008F2732">
            <w:hyperlink r:id="rId12" w:history="1">
              <w:r w:rsidR="004F517E">
                <w:t xml:space="preserve">Familiarity breeds neglect?  </w:t>
              </w:r>
            </w:hyperlink>
          </w:p>
          <w:p w14:paraId="1C74D3CA" w14:textId="5939B415" w:rsidR="00CE79F3" w:rsidRPr="00BF796B" w:rsidRDefault="00CE79F3" w:rsidP="004F517E">
            <w:pPr>
              <w:rPr>
                <w:rFonts w:eastAsia="Lato" w:cs="Lato"/>
                <w:b/>
                <w:bCs/>
                <w:color w:val="000000"/>
                <w:kern w:val="24"/>
              </w:rPr>
            </w:pPr>
          </w:p>
        </w:tc>
      </w:tr>
      <w:tr w:rsidR="00A04AA3" w:rsidRPr="00BF796B" w14:paraId="629C9826" w14:textId="77777777" w:rsidTr="002A62A6">
        <w:tc>
          <w:tcPr>
            <w:tcW w:w="1838" w:type="dxa"/>
          </w:tcPr>
          <w:p w14:paraId="6361BB52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eastAsia="Lato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How to manage risk?</w:t>
            </w:r>
          </w:p>
        </w:tc>
        <w:tc>
          <w:tcPr>
            <w:tcW w:w="7655" w:type="dxa"/>
          </w:tcPr>
          <w:p w14:paraId="375C14F4" w14:textId="324FB893" w:rsidR="00A04AA3" w:rsidRPr="00BF796B" w:rsidRDefault="00A04AA3" w:rsidP="008F2732">
            <w:r w:rsidRPr="00BF796B">
              <w:t xml:space="preserve">Refer to the Frequent Attenders Power of 3 </w:t>
            </w:r>
            <w:r w:rsidR="0080277C">
              <w:t>–</w:t>
            </w:r>
            <w:r>
              <w:t xml:space="preserve"> consultations</w:t>
            </w:r>
            <w:r w:rsidR="0080277C">
              <w:t xml:space="preserve"> and the Valentine Partnership project for a practice’s experience</w:t>
            </w:r>
            <w:r w:rsidR="00533282">
              <w:t xml:space="preserve"> and their solution</w:t>
            </w:r>
          </w:p>
        </w:tc>
      </w:tr>
    </w:tbl>
    <w:p w14:paraId="2C85DCE5" w14:textId="77777777" w:rsidR="00A04AA3" w:rsidRPr="00BF796B" w:rsidRDefault="00A04AA3" w:rsidP="00A04AA3">
      <w:pPr>
        <w:pStyle w:val="ListParagraph"/>
        <w:numPr>
          <w:ilvl w:val="0"/>
          <w:numId w:val="0"/>
        </w:numPr>
        <w:ind w:left="360"/>
        <w:rPr>
          <w:rFonts w:eastAsia="Lato"/>
        </w:rPr>
      </w:pPr>
    </w:p>
    <w:tbl>
      <w:tblPr>
        <w:tblStyle w:val="TableGrid"/>
        <w:tblpPr w:leftFromText="180" w:rightFromText="180" w:vertAnchor="text" w:horzAnchor="margin" w:tblpY="449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A04AA3" w:rsidRPr="00BF796B" w14:paraId="68185F93" w14:textId="77777777" w:rsidTr="00EB02D6">
        <w:tc>
          <w:tcPr>
            <w:tcW w:w="9493" w:type="dxa"/>
            <w:gridSpan w:val="2"/>
            <w:shd w:val="clear" w:color="auto" w:fill="E1C4E1" w:themeFill="background1" w:themeFillShade="E6"/>
          </w:tcPr>
          <w:p w14:paraId="26781708" w14:textId="35AB40DD" w:rsidR="00A04AA3" w:rsidRPr="00A04AA3" w:rsidRDefault="00D8172B" w:rsidP="00A04AA3">
            <w:pPr>
              <w:pStyle w:val="Heading2"/>
              <w:outlineLvl w:val="1"/>
            </w:pPr>
            <w:r>
              <w:t>Risk of d</w:t>
            </w:r>
            <w:r w:rsidR="00A04AA3">
              <w:t>elayed diagnosis</w:t>
            </w:r>
          </w:p>
        </w:tc>
      </w:tr>
      <w:tr w:rsidR="00A04AA3" w:rsidRPr="00BF796B" w14:paraId="7EA3543A" w14:textId="77777777" w:rsidTr="002A62A6">
        <w:tc>
          <w:tcPr>
            <w:tcW w:w="1838" w:type="dxa"/>
          </w:tcPr>
          <w:p w14:paraId="0A178A29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Description</w:t>
            </w:r>
          </w:p>
        </w:tc>
        <w:tc>
          <w:tcPr>
            <w:tcW w:w="7655" w:type="dxa"/>
          </w:tcPr>
          <w:p w14:paraId="441BEEC2" w14:textId="5700DB26" w:rsidR="00A04AA3" w:rsidRPr="00BF796B" w:rsidRDefault="00A04AA3" w:rsidP="00A04AA3">
            <w:r>
              <w:rPr>
                <w:shd w:val="clear" w:color="auto" w:fill="FFFFFF"/>
              </w:rPr>
              <w:t xml:space="preserve">Research </w:t>
            </w:r>
            <w:r w:rsidRPr="00BF796B">
              <w:rPr>
                <w:shd w:val="clear" w:color="auto" w:fill="FFFFFF"/>
              </w:rPr>
              <w:t xml:space="preserve">found patient-doctor continuity in the 24 months before diagnosis was associated with a slightly later diagnosis of colorectal </w:t>
            </w:r>
            <w:r>
              <w:rPr>
                <w:shd w:val="clear" w:color="auto" w:fill="FFFFFF"/>
              </w:rPr>
              <w:t xml:space="preserve">cancer.  </w:t>
            </w:r>
          </w:p>
        </w:tc>
      </w:tr>
      <w:tr w:rsidR="00A04AA3" w:rsidRPr="00BF796B" w14:paraId="5CEB48CD" w14:textId="77777777" w:rsidTr="002A62A6">
        <w:tc>
          <w:tcPr>
            <w:tcW w:w="1838" w:type="dxa"/>
          </w:tcPr>
          <w:p w14:paraId="5AE32769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Research</w:t>
            </w:r>
          </w:p>
        </w:tc>
        <w:tc>
          <w:tcPr>
            <w:tcW w:w="7655" w:type="dxa"/>
          </w:tcPr>
          <w:p w14:paraId="294585DE" w14:textId="46F84CE5" w:rsidR="00A04AA3" w:rsidRDefault="00EA7D07" w:rsidP="00A04AA3">
            <w:pPr>
              <w:rPr>
                <w:color w:val="333333"/>
                <w:shd w:val="clear" w:color="auto" w:fill="FFFFFF"/>
              </w:rPr>
            </w:pPr>
            <w:hyperlink r:id="rId13" w:history="1">
              <w:r w:rsidR="003F3AE2">
                <w:rPr>
                  <w:rStyle w:val="Hyperlink"/>
                  <w:sz w:val="24"/>
                  <w:szCs w:val="24"/>
                </w:rPr>
                <w:t>Delayed cancer referrals due to continuity</w:t>
              </w:r>
            </w:hyperlink>
            <w:r w:rsidR="00A04AA3">
              <w:t xml:space="preserve">  The </w:t>
            </w:r>
            <w:r w:rsidR="00A04AA3" w:rsidRPr="00BF796B">
              <w:rPr>
                <w:color w:val="333333"/>
                <w:shd w:val="clear" w:color="auto" w:fill="FFFFFF"/>
              </w:rPr>
              <w:t>authors conclude effect for patient-doctor continuity appears to be small but future investigations are recommended.</w:t>
            </w:r>
          </w:p>
          <w:p w14:paraId="5E4A9403" w14:textId="77777777" w:rsidR="00A04AA3" w:rsidRPr="00A04AA3" w:rsidRDefault="00A04AA3" w:rsidP="00A04AA3"/>
          <w:p w14:paraId="5DCA3D77" w14:textId="359509C1" w:rsidR="00A04AA3" w:rsidRPr="00A04AA3" w:rsidRDefault="00A04AA3" w:rsidP="00A04AA3">
            <w:pPr>
              <w:rPr>
                <w:color w:val="auto"/>
              </w:rPr>
            </w:pPr>
            <w:r w:rsidRPr="00A04AA3">
              <w:rPr>
                <w:color w:val="auto"/>
              </w:rPr>
              <w:t xml:space="preserve">In contrast </w:t>
            </w:r>
            <w:r>
              <w:rPr>
                <w:color w:val="auto"/>
                <w:shd w:val="clear" w:color="auto" w:fill="FFFFFF"/>
              </w:rPr>
              <w:t xml:space="preserve">this </w:t>
            </w:r>
            <w:r w:rsidRPr="00A04AA3">
              <w:rPr>
                <w:color w:val="auto"/>
                <w:shd w:val="clear" w:color="auto" w:fill="FFFFFF"/>
              </w:rPr>
              <w:t xml:space="preserve">research found a lack of continuity was a factor in delayed diagnosis. </w:t>
            </w:r>
          </w:p>
          <w:p w14:paraId="4427391D" w14:textId="7B91479D" w:rsidR="00A04AA3" w:rsidRDefault="00EA7D07" w:rsidP="00A04AA3">
            <w:pPr>
              <w:rPr>
                <w:rStyle w:val="Hyperlink"/>
              </w:rPr>
            </w:pPr>
            <w:hyperlink r:id="rId14" w:history="1">
              <w:r w:rsidR="003F3AE2">
                <w:rPr>
                  <w:rStyle w:val="Hyperlink"/>
                  <w:sz w:val="24"/>
                  <w:szCs w:val="24"/>
                </w:rPr>
                <w:t>Delayed diagnosis due to not having continuity</w:t>
              </w:r>
            </w:hyperlink>
          </w:p>
          <w:p w14:paraId="576BC82D" w14:textId="6B2D4E71" w:rsidR="00A04AA3" w:rsidRPr="00BF796B" w:rsidRDefault="00A04AA3" w:rsidP="00A04AA3"/>
        </w:tc>
      </w:tr>
      <w:tr w:rsidR="00A04AA3" w:rsidRPr="00BF796B" w14:paraId="13C303DC" w14:textId="77777777" w:rsidTr="002A62A6">
        <w:tc>
          <w:tcPr>
            <w:tcW w:w="1838" w:type="dxa"/>
          </w:tcPr>
          <w:p w14:paraId="4954D43D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How to manage risk?</w:t>
            </w:r>
          </w:p>
        </w:tc>
        <w:tc>
          <w:tcPr>
            <w:tcW w:w="7655" w:type="dxa"/>
          </w:tcPr>
          <w:p w14:paraId="565EF3FD" w14:textId="5FA9206E" w:rsidR="00A04AA3" w:rsidRPr="00BF796B" w:rsidRDefault="00A04AA3" w:rsidP="00A04AA3">
            <w:r w:rsidRPr="00BF796B">
              <w:rPr>
                <w:rFonts w:eastAsia="Lato" w:cs="Lato"/>
                <w:color w:val="000000"/>
                <w:kern w:val="24"/>
              </w:rPr>
              <w:t xml:space="preserve">Refer to the Frequent Attenders Power of 3 </w:t>
            </w:r>
            <w:r w:rsidR="000437CD">
              <w:rPr>
                <w:rFonts w:eastAsia="Lato" w:cs="Lato"/>
                <w:color w:val="000000"/>
                <w:kern w:val="24"/>
              </w:rPr>
              <w:t>–</w:t>
            </w:r>
            <w:r>
              <w:rPr>
                <w:rFonts w:eastAsia="Lato" w:cs="Lato"/>
                <w:color w:val="000000"/>
                <w:kern w:val="24"/>
              </w:rPr>
              <w:t xml:space="preserve"> consultations</w:t>
            </w:r>
            <w:r w:rsidR="000437CD">
              <w:rPr>
                <w:rFonts w:eastAsia="Lato" w:cs="Lato"/>
                <w:color w:val="000000"/>
                <w:kern w:val="24"/>
              </w:rPr>
              <w:t xml:space="preserve"> for ideas on </w:t>
            </w:r>
            <w:r w:rsidR="00533282">
              <w:rPr>
                <w:rFonts w:eastAsia="Lato" w:cs="Lato"/>
                <w:color w:val="000000"/>
                <w:kern w:val="24"/>
              </w:rPr>
              <w:t>how to manage this risk</w:t>
            </w:r>
          </w:p>
        </w:tc>
      </w:tr>
    </w:tbl>
    <w:p w14:paraId="539CB283" w14:textId="5245FFAC" w:rsidR="00A04AA3" w:rsidRDefault="00A04AA3" w:rsidP="00A04AA3">
      <w:pPr>
        <w:pStyle w:val="ListParagraph"/>
        <w:numPr>
          <w:ilvl w:val="0"/>
          <w:numId w:val="0"/>
        </w:numPr>
        <w:ind w:left="360"/>
        <w:rPr>
          <w:rFonts w:eastAsia="Lato"/>
        </w:rPr>
      </w:pPr>
    </w:p>
    <w:p w14:paraId="626E4F3C" w14:textId="77777777" w:rsidR="003F3AE2" w:rsidRDefault="003F3AE2" w:rsidP="00A04AA3">
      <w:pPr>
        <w:pStyle w:val="ListParagraph"/>
        <w:numPr>
          <w:ilvl w:val="0"/>
          <w:numId w:val="0"/>
        </w:numPr>
        <w:ind w:left="360"/>
        <w:rPr>
          <w:rFonts w:eastAsia="Lato"/>
        </w:rPr>
      </w:pPr>
    </w:p>
    <w:p w14:paraId="46359EB2" w14:textId="77777777" w:rsidR="00A04AA3" w:rsidRPr="00BF796B" w:rsidRDefault="00A04AA3" w:rsidP="00A04AA3">
      <w:pPr>
        <w:pStyle w:val="ListParagraph"/>
        <w:numPr>
          <w:ilvl w:val="0"/>
          <w:numId w:val="0"/>
        </w:numPr>
        <w:ind w:left="360"/>
        <w:rPr>
          <w:rFonts w:eastAsia="Lato"/>
        </w:rPr>
      </w:pPr>
    </w:p>
    <w:tbl>
      <w:tblPr>
        <w:tblStyle w:val="TableGrid"/>
        <w:tblpPr w:leftFromText="180" w:rightFromText="180" w:vertAnchor="text" w:horzAnchor="margin" w:tblpY="-64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04AA3" w:rsidRPr="00BF796B" w14:paraId="6E91DD5C" w14:textId="77777777" w:rsidTr="00EB02D6">
        <w:tc>
          <w:tcPr>
            <w:tcW w:w="9634" w:type="dxa"/>
            <w:gridSpan w:val="2"/>
            <w:shd w:val="clear" w:color="auto" w:fill="E1C4E1" w:themeFill="background1" w:themeFillShade="E6"/>
          </w:tcPr>
          <w:p w14:paraId="1215EF81" w14:textId="7A4C0CFA" w:rsidR="00A04AA3" w:rsidRPr="00BF796B" w:rsidRDefault="00A04AA3" w:rsidP="00A04AA3">
            <w:pPr>
              <w:pStyle w:val="Heading2"/>
              <w:outlineLvl w:val="1"/>
            </w:pPr>
            <w:r w:rsidRPr="00BF796B">
              <w:rPr>
                <w:rFonts w:eastAsia="Lato"/>
              </w:rPr>
              <w:t>Longer wait</w:t>
            </w:r>
            <w:r>
              <w:rPr>
                <w:rFonts w:eastAsia="Lato"/>
              </w:rPr>
              <w:t>s</w:t>
            </w:r>
            <w:r w:rsidRPr="00BF796B">
              <w:rPr>
                <w:rFonts w:eastAsia="Lato"/>
              </w:rPr>
              <w:t xml:space="preserve"> to se</w:t>
            </w:r>
            <w:r>
              <w:rPr>
                <w:rFonts w:eastAsia="Lato"/>
              </w:rPr>
              <w:t>e</w:t>
            </w:r>
            <w:r w:rsidRPr="00BF796B">
              <w:rPr>
                <w:rFonts w:eastAsia="Lato"/>
              </w:rPr>
              <w:t xml:space="preserve"> GP of choice</w:t>
            </w:r>
          </w:p>
        </w:tc>
      </w:tr>
      <w:tr w:rsidR="00A04AA3" w:rsidRPr="00BF796B" w14:paraId="2826D1B9" w14:textId="77777777" w:rsidTr="002A62A6">
        <w:tc>
          <w:tcPr>
            <w:tcW w:w="1838" w:type="dxa"/>
          </w:tcPr>
          <w:p w14:paraId="6CE606C8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Description</w:t>
            </w:r>
          </w:p>
        </w:tc>
        <w:tc>
          <w:tcPr>
            <w:tcW w:w="7796" w:type="dxa"/>
          </w:tcPr>
          <w:p w14:paraId="4F9F2A4E" w14:textId="5BCBF90F" w:rsidR="00A04AA3" w:rsidRPr="00BF796B" w:rsidRDefault="00A04AA3" w:rsidP="00A04AA3">
            <w:r w:rsidRPr="00BF796B">
              <w:t xml:space="preserve">In 2019 it was noted that fewer than half of those who responded to the General Practice Patient Survey </w:t>
            </w:r>
            <w:r>
              <w:t>were</w:t>
            </w:r>
            <w:r w:rsidRPr="00BF796B">
              <w:t xml:space="preserve"> able to make an appointment to see their preferred GP</w:t>
            </w:r>
            <w:r>
              <w:t>, a pattern that was echoed as far back as 2012.</w:t>
            </w:r>
          </w:p>
        </w:tc>
      </w:tr>
      <w:tr w:rsidR="00A04AA3" w:rsidRPr="00BF796B" w14:paraId="47988F8F" w14:textId="77777777" w:rsidTr="002A62A6">
        <w:tc>
          <w:tcPr>
            <w:tcW w:w="1838" w:type="dxa"/>
          </w:tcPr>
          <w:p w14:paraId="74486272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Research</w:t>
            </w:r>
          </w:p>
        </w:tc>
        <w:tc>
          <w:tcPr>
            <w:tcW w:w="7796" w:type="dxa"/>
          </w:tcPr>
          <w:p w14:paraId="17F5B11E" w14:textId="26C08E0F" w:rsidR="00A04AA3" w:rsidRPr="00BF796B" w:rsidRDefault="00EA7D07" w:rsidP="00A04AA3">
            <w:hyperlink r:id="rId15" w:history="1">
              <w:r w:rsidR="00682AD1">
                <w:rPr>
                  <w:rStyle w:val="Hyperlink"/>
                  <w:sz w:val="24"/>
                  <w:szCs w:val="24"/>
                </w:rPr>
                <w:t xml:space="preserve">Patients finding it hard to see preferred GP </w:t>
              </w:r>
            </w:hyperlink>
          </w:p>
        </w:tc>
      </w:tr>
      <w:tr w:rsidR="00A04AA3" w:rsidRPr="00BF796B" w14:paraId="242E6446" w14:textId="77777777" w:rsidTr="002A62A6">
        <w:tc>
          <w:tcPr>
            <w:tcW w:w="1838" w:type="dxa"/>
          </w:tcPr>
          <w:p w14:paraId="42C83B9D" w14:textId="77777777" w:rsidR="00A04AA3" w:rsidRPr="00595A98" w:rsidRDefault="00A04AA3" w:rsidP="00A04AA3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How to manage risk?</w:t>
            </w:r>
          </w:p>
        </w:tc>
        <w:tc>
          <w:tcPr>
            <w:tcW w:w="7796" w:type="dxa"/>
          </w:tcPr>
          <w:p w14:paraId="16A3C7A3" w14:textId="42F51A78" w:rsidR="00A04AA3" w:rsidRPr="00BF796B" w:rsidRDefault="00A04AA3" w:rsidP="00A04AA3">
            <w:r w:rsidRPr="00BF796B">
              <w:t>The Toolkit gives ideas on how to improve continuity at your practice</w:t>
            </w:r>
            <w:r w:rsidR="00A217AA">
              <w:t xml:space="preserve"> and includes patient education on </w:t>
            </w:r>
            <w:r w:rsidR="000437CD">
              <w:t>benefits of seeing their usual GP</w:t>
            </w:r>
          </w:p>
        </w:tc>
      </w:tr>
    </w:tbl>
    <w:p w14:paraId="22C9A3C7" w14:textId="30C9267B" w:rsidR="00A04AA3" w:rsidRDefault="00A04AA3" w:rsidP="00A04AA3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pPr w:leftFromText="180" w:rightFromText="180" w:vertAnchor="text" w:horzAnchor="margin" w:tblpY="128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C7ECE" w:rsidRPr="00BF796B" w14:paraId="75358B30" w14:textId="77777777" w:rsidTr="00EB02D6">
        <w:tc>
          <w:tcPr>
            <w:tcW w:w="9634" w:type="dxa"/>
            <w:gridSpan w:val="2"/>
            <w:shd w:val="clear" w:color="auto" w:fill="E1C4E1" w:themeFill="background1" w:themeFillShade="E6"/>
          </w:tcPr>
          <w:p w14:paraId="2ADCD71F" w14:textId="77777777" w:rsidR="00CC7ECE" w:rsidRPr="00BF796B" w:rsidRDefault="00CC7ECE" w:rsidP="00CC7ECE">
            <w:pPr>
              <w:pStyle w:val="Heading2"/>
              <w:outlineLvl w:val="1"/>
            </w:pPr>
            <w:r w:rsidRPr="00BF796B">
              <w:lastRenderedPageBreak/>
              <w:t>Heartsink Patients</w:t>
            </w:r>
          </w:p>
        </w:tc>
      </w:tr>
      <w:tr w:rsidR="00CC7ECE" w:rsidRPr="00BF796B" w14:paraId="2BBC15A1" w14:textId="77777777" w:rsidTr="002A62A6">
        <w:tc>
          <w:tcPr>
            <w:tcW w:w="1838" w:type="dxa"/>
          </w:tcPr>
          <w:p w14:paraId="2229A2DB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Description</w:t>
            </w:r>
          </w:p>
        </w:tc>
        <w:tc>
          <w:tcPr>
            <w:tcW w:w="7796" w:type="dxa"/>
          </w:tcPr>
          <w:p w14:paraId="32596D1F" w14:textId="77777777" w:rsidR="00CC7ECE" w:rsidRPr="00BF796B" w:rsidRDefault="00CC7ECE" w:rsidP="00CC7ECE">
            <w:r w:rsidRPr="00BF796B">
              <w:t xml:space="preserve">O’Dowd’s original Heartsink Study defined heartsick patients </w:t>
            </w:r>
            <w:r>
              <w:t>being when you have</w:t>
            </w:r>
            <w:r w:rsidRPr="00BF796B">
              <w:rPr>
                <w:shd w:val="clear" w:color="auto" w:fill="F8F8F8"/>
              </w:rPr>
              <w:t xml:space="preserve"> </w:t>
            </w:r>
            <w:r>
              <w:rPr>
                <w:shd w:val="clear" w:color="auto" w:fill="F8F8F8"/>
              </w:rPr>
              <w:t>“</w:t>
            </w:r>
            <w:r w:rsidRPr="00BF796B">
              <w:rPr>
                <w:shd w:val="clear" w:color="auto" w:fill="F8F8F8"/>
              </w:rPr>
              <w:t>feelings felt in the pit of your stomach when their [the patients’] names are seen on the morning's appointment list’.</w:t>
            </w:r>
          </w:p>
        </w:tc>
      </w:tr>
      <w:tr w:rsidR="00CC7ECE" w:rsidRPr="00BF796B" w14:paraId="4C45AD6B" w14:textId="77777777" w:rsidTr="002A62A6">
        <w:tc>
          <w:tcPr>
            <w:tcW w:w="1838" w:type="dxa"/>
          </w:tcPr>
          <w:p w14:paraId="69969362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Research</w:t>
            </w:r>
          </w:p>
        </w:tc>
        <w:tc>
          <w:tcPr>
            <w:tcW w:w="7796" w:type="dxa"/>
          </w:tcPr>
          <w:p w14:paraId="50A104E5" w14:textId="5E7C085E" w:rsidR="00CC7ECE" w:rsidRPr="00BF796B" w:rsidRDefault="00CC7ECE" w:rsidP="00CC7ECE">
            <w:r>
              <w:t xml:space="preserve">This article explores heartsink using O’Dowd’s paper as the starting point. </w:t>
            </w:r>
            <w:hyperlink r:id="rId16" w:history="1">
              <w:r w:rsidR="00682AD1">
                <w:rPr>
                  <w:rStyle w:val="Hyperlink"/>
                  <w:sz w:val="24"/>
                  <w:szCs w:val="24"/>
                </w:rPr>
                <w:t>‘Heartsink’ patients in general practice</w:t>
              </w:r>
            </w:hyperlink>
          </w:p>
        </w:tc>
      </w:tr>
      <w:tr w:rsidR="00CC7ECE" w:rsidRPr="00BF796B" w14:paraId="249BBDB1" w14:textId="77777777" w:rsidTr="002A62A6">
        <w:tc>
          <w:tcPr>
            <w:tcW w:w="1838" w:type="dxa"/>
          </w:tcPr>
          <w:p w14:paraId="281AAEC0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How to manage risk?</w:t>
            </w:r>
          </w:p>
        </w:tc>
        <w:tc>
          <w:tcPr>
            <w:tcW w:w="7796" w:type="dxa"/>
          </w:tcPr>
          <w:p w14:paraId="22AEBD2A" w14:textId="77777777" w:rsidR="00CC7ECE" w:rsidRPr="00BF796B" w:rsidRDefault="00CC7ECE" w:rsidP="00CC7ECE">
            <w:r w:rsidRPr="00BF796B">
              <w:t>Check out the Frequent Attenders Power of 3 resource for ideas on supporting colleagues</w:t>
            </w:r>
          </w:p>
        </w:tc>
      </w:tr>
    </w:tbl>
    <w:p w14:paraId="3ED4ADAE" w14:textId="77777777" w:rsidR="00A04AA3" w:rsidRPr="00BF796B" w:rsidRDefault="00A04AA3" w:rsidP="00A04AA3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pPr w:leftFromText="180" w:rightFromText="180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C7ECE" w:rsidRPr="00BF796B" w14:paraId="2986C602" w14:textId="77777777" w:rsidTr="00EB02D6">
        <w:tc>
          <w:tcPr>
            <w:tcW w:w="9634" w:type="dxa"/>
            <w:gridSpan w:val="2"/>
            <w:shd w:val="clear" w:color="auto" w:fill="E1C4E1" w:themeFill="background1" w:themeFillShade="E6"/>
          </w:tcPr>
          <w:p w14:paraId="2CBB53B3" w14:textId="77777777" w:rsidR="00CC7ECE" w:rsidRPr="00BF796B" w:rsidRDefault="00CC7ECE" w:rsidP="00CC7ECE">
            <w:pPr>
              <w:pStyle w:val="Heading2"/>
              <w:outlineLvl w:val="1"/>
            </w:pPr>
            <w:r w:rsidRPr="00BF796B">
              <w:rPr>
                <w:rFonts w:eastAsia="Lato"/>
              </w:rPr>
              <w:t>Risk of patients becoming dependent.</w:t>
            </w:r>
          </w:p>
        </w:tc>
      </w:tr>
      <w:tr w:rsidR="00CC7ECE" w:rsidRPr="00BF796B" w14:paraId="2128D96D" w14:textId="77777777" w:rsidTr="00CC7ECE">
        <w:tc>
          <w:tcPr>
            <w:tcW w:w="1838" w:type="dxa"/>
          </w:tcPr>
          <w:p w14:paraId="3266F53F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Description</w:t>
            </w:r>
          </w:p>
        </w:tc>
        <w:tc>
          <w:tcPr>
            <w:tcW w:w="7796" w:type="dxa"/>
          </w:tcPr>
          <w:p w14:paraId="32DB4668" w14:textId="77777777" w:rsidR="00CC7ECE" w:rsidRPr="00BF796B" w:rsidRDefault="00CC7ECE" w:rsidP="00CC7ECE">
            <w:r>
              <w:t>The building of a relationship between a patient and GP does carry the risk of a patient becoming dependent on their GP.</w:t>
            </w:r>
          </w:p>
        </w:tc>
      </w:tr>
      <w:tr w:rsidR="00CC7ECE" w:rsidRPr="00BF796B" w14:paraId="4E793C5A" w14:textId="77777777" w:rsidTr="00CC7ECE">
        <w:tc>
          <w:tcPr>
            <w:tcW w:w="1838" w:type="dxa"/>
          </w:tcPr>
          <w:p w14:paraId="3729F5AD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Research</w:t>
            </w:r>
          </w:p>
        </w:tc>
        <w:tc>
          <w:tcPr>
            <w:tcW w:w="7796" w:type="dxa"/>
          </w:tcPr>
          <w:p w14:paraId="5FC2C7D6" w14:textId="4E5B919B" w:rsidR="00CC7ECE" w:rsidRPr="00BF796B" w:rsidRDefault="00EA7D07" w:rsidP="00CC7ECE">
            <w:hyperlink r:id="rId17" w:history="1">
              <w:r w:rsidR="00682AD1">
                <w:rPr>
                  <w:rStyle w:val="Hyperlink"/>
                  <w:sz w:val="24"/>
                  <w:szCs w:val="24"/>
                </w:rPr>
                <w:t xml:space="preserve">A bereaved patient becomes dependent  </w:t>
              </w:r>
            </w:hyperlink>
          </w:p>
        </w:tc>
      </w:tr>
      <w:tr w:rsidR="00CC7ECE" w:rsidRPr="00BF796B" w14:paraId="07F2D421" w14:textId="77777777" w:rsidTr="00CC7ECE">
        <w:tc>
          <w:tcPr>
            <w:tcW w:w="1838" w:type="dxa"/>
          </w:tcPr>
          <w:p w14:paraId="1C0D19D8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How to manage risk?</w:t>
            </w:r>
          </w:p>
        </w:tc>
        <w:tc>
          <w:tcPr>
            <w:tcW w:w="7796" w:type="dxa"/>
          </w:tcPr>
          <w:p w14:paraId="3DA54272" w14:textId="77777777" w:rsidR="00CC7ECE" w:rsidRPr="00BF796B" w:rsidRDefault="00CC7ECE" w:rsidP="00CC7ECE">
            <w:r>
              <w:t>The article provides some suggestions and includes the medico-legal view and a patient’s perspective.</w:t>
            </w:r>
          </w:p>
        </w:tc>
      </w:tr>
    </w:tbl>
    <w:p w14:paraId="3F6A7F08" w14:textId="77777777" w:rsidR="00A04AA3" w:rsidRPr="00BF796B" w:rsidRDefault="00A04AA3" w:rsidP="00A04AA3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pPr w:leftFromText="180" w:rightFromText="180" w:vertAnchor="text" w:horzAnchor="margin" w:tblpY="126"/>
        <w:tblW w:w="9634" w:type="dxa"/>
        <w:tblBorders>
          <w:top w:val="single" w:sz="4" w:space="0" w:color="A50F93" w:themeColor="text1"/>
          <w:left w:val="single" w:sz="4" w:space="0" w:color="A50F93" w:themeColor="text1"/>
          <w:bottom w:val="single" w:sz="4" w:space="0" w:color="A50F93" w:themeColor="text1"/>
          <w:right w:val="single" w:sz="4" w:space="0" w:color="A50F93" w:themeColor="text1"/>
          <w:insideH w:val="single" w:sz="4" w:space="0" w:color="A50F93" w:themeColor="text1"/>
          <w:insideV w:val="single" w:sz="4" w:space="0" w:color="A50F93" w:themeColor="text1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CC7ECE" w:rsidRPr="00BF796B" w14:paraId="0C6C0673" w14:textId="77777777" w:rsidTr="00A56BF8">
        <w:tc>
          <w:tcPr>
            <w:tcW w:w="9634" w:type="dxa"/>
            <w:gridSpan w:val="2"/>
            <w:shd w:val="clear" w:color="auto" w:fill="E1C4E1" w:themeFill="background1" w:themeFillShade="E6"/>
          </w:tcPr>
          <w:p w14:paraId="28958DC2" w14:textId="77777777" w:rsidR="00CC7ECE" w:rsidRPr="00BF796B" w:rsidRDefault="00CC7ECE" w:rsidP="00CC7ECE">
            <w:pPr>
              <w:pStyle w:val="Heading2"/>
              <w:outlineLvl w:val="1"/>
            </w:pPr>
            <w:r>
              <w:rPr>
                <w:rFonts w:eastAsia="Lato"/>
              </w:rPr>
              <w:t>Risk difficult conversations are avoided</w:t>
            </w:r>
          </w:p>
        </w:tc>
      </w:tr>
      <w:tr w:rsidR="00CC7ECE" w:rsidRPr="00BF796B" w14:paraId="0767C0CE" w14:textId="77777777" w:rsidTr="00A56BF8">
        <w:tc>
          <w:tcPr>
            <w:tcW w:w="1838" w:type="dxa"/>
          </w:tcPr>
          <w:p w14:paraId="27401B62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Description</w:t>
            </w:r>
          </w:p>
        </w:tc>
        <w:tc>
          <w:tcPr>
            <w:tcW w:w="7796" w:type="dxa"/>
          </w:tcPr>
          <w:p w14:paraId="61673B84" w14:textId="77777777" w:rsidR="00CC7ECE" w:rsidRDefault="00CC7ECE" w:rsidP="00CC7ECE">
            <w:r>
              <w:t xml:space="preserve">There is the potential that with continuity in place, the familiarity of the relationship impedes the GP and patient having those difficult conversations.  </w:t>
            </w:r>
          </w:p>
          <w:p w14:paraId="50632AA4" w14:textId="77777777" w:rsidR="00CC7ECE" w:rsidRPr="00BF796B" w:rsidRDefault="00CC7ECE" w:rsidP="00CC7ECE"/>
        </w:tc>
      </w:tr>
      <w:tr w:rsidR="00CC7ECE" w:rsidRPr="00BF796B" w14:paraId="1031BFAA" w14:textId="77777777" w:rsidTr="00A56BF8">
        <w:tc>
          <w:tcPr>
            <w:tcW w:w="1838" w:type="dxa"/>
          </w:tcPr>
          <w:p w14:paraId="325C4F8A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Research</w:t>
            </w:r>
          </w:p>
        </w:tc>
        <w:tc>
          <w:tcPr>
            <w:tcW w:w="7796" w:type="dxa"/>
          </w:tcPr>
          <w:p w14:paraId="1A643D86" w14:textId="77777777" w:rsidR="00CC7ECE" w:rsidRPr="00D8172B" w:rsidRDefault="00CC7ECE" w:rsidP="00CC7ECE">
            <w:pPr>
              <w:rPr>
                <w:highlight w:val="yellow"/>
              </w:rPr>
            </w:pPr>
          </w:p>
          <w:p w14:paraId="1298EFBC" w14:textId="77777777" w:rsidR="00CC7ECE" w:rsidRPr="00D8172B" w:rsidRDefault="00CC7ECE" w:rsidP="00CC7ECE">
            <w:pPr>
              <w:rPr>
                <w:highlight w:val="yellow"/>
              </w:rPr>
            </w:pPr>
          </w:p>
        </w:tc>
      </w:tr>
      <w:tr w:rsidR="00CC7ECE" w:rsidRPr="00BF796B" w14:paraId="47F0D238" w14:textId="77777777" w:rsidTr="00A56BF8">
        <w:tc>
          <w:tcPr>
            <w:tcW w:w="1838" w:type="dxa"/>
          </w:tcPr>
          <w:p w14:paraId="5F92915B" w14:textId="77777777" w:rsidR="00CC7ECE" w:rsidRPr="00595A98" w:rsidRDefault="00CC7ECE" w:rsidP="00CC7ECE">
            <w:pPr>
              <w:pStyle w:val="Heading5"/>
              <w:outlineLvl w:val="4"/>
              <w:rPr>
                <w:rFonts w:ascii="Franklin Gothic Book" w:hAnsi="Franklin Gothic Book"/>
                <w:color w:val="9C4E9C" w:themeColor="background1" w:themeShade="80"/>
              </w:rPr>
            </w:pPr>
            <w:r w:rsidRPr="00595A98">
              <w:rPr>
                <w:rFonts w:ascii="Franklin Gothic Book" w:eastAsia="Lato" w:hAnsi="Franklin Gothic Book"/>
                <w:color w:val="9C4E9C" w:themeColor="background1" w:themeShade="80"/>
              </w:rPr>
              <w:t>How to manage risk?</w:t>
            </w:r>
          </w:p>
        </w:tc>
        <w:tc>
          <w:tcPr>
            <w:tcW w:w="7796" w:type="dxa"/>
          </w:tcPr>
          <w:p w14:paraId="14DF3D88" w14:textId="4E7E9727" w:rsidR="00CC7ECE" w:rsidRDefault="00533282" w:rsidP="00CC7ECE">
            <w:r>
              <w:t>Being aware o</w:t>
            </w:r>
            <w:r w:rsidR="00CC7ECE">
              <w:t xml:space="preserve">f the </w:t>
            </w:r>
            <w:r>
              <w:t>risk</w:t>
            </w:r>
            <w:r w:rsidR="00CC7ECE">
              <w:t xml:space="preserve"> will help avoid it happening.</w:t>
            </w:r>
            <w:r w:rsidR="00EB02D6">
              <w:t xml:space="preserve">  If there is a risk, consider</w:t>
            </w:r>
          </w:p>
          <w:p w14:paraId="53484C58" w14:textId="7C1AE63F" w:rsidR="00CC7ECE" w:rsidRDefault="00CC7ECE" w:rsidP="00CC7ECE">
            <w:r>
              <w:t xml:space="preserve">asking a colleague to talk with the </w:t>
            </w:r>
            <w:r w:rsidR="00EB02D6">
              <w:t>patient,</w:t>
            </w:r>
            <w:r>
              <w:t xml:space="preserve"> </w:t>
            </w:r>
            <w:r w:rsidR="00EB02D6">
              <w:t>e.g. your</w:t>
            </w:r>
            <w:r>
              <w:t xml:space="preserve"> nurse </w:t>
            </w:r>
            <w:r w:rsidR="00EB02D6">
              <w:t xml:space="preserve">broaching the topic when </w:t>
            </w:r>
            <w:r>
              <w:t>patient is next in their clinic.</w:t>
            </w:r>
          </w:p>
          <w:p w14:paraId="17A59FD1" w14:textId="77777777" w:rsidR="00CC7ECE" w:rsidRPr="00A33426" w:rsidRDefault="00CC7ECE" w:rsidP="00CC7ECE"/>
        </w:tc>
      </w:tr>
    </w:tbl>
    <w:p w14:paraId="73983690" w14:textId="77777777" w:rsidR="00A04AA3" w:rsidRPr="00BF796B" w:rsidRDefault="00A04AA3" w:rsidP="00A04AA3">
      <w:pPr>
        <w:pStyle w:val="ListParagraph"/>
        <w:numPr>
          <w:ilvl w:val="0"/>
          <w:numId w:val="0"/>
        </w:numPr>
        <w:ind w:left="360"/>
        <w:rPr>
          <w:rFonts w:eastAsia="Lato"/>
        </w:rPr>
      </w:pPr>
    </w:p>
    <w:p w14:paraId="0622CDD6" w14:textId="64B3C35D" w:rsidR="00A04AA3" w:rsidRDefault="00A04AA3" w:rsidP="00A04AA3"/>
    <w:p w14:paraId="1264B336" w14:textId="6DE94216" w:rsidR="00114CDE" w:rsidRDefault="00114CDE" w:rsidP="00A04AA3"/>
    <w:p w14:paraId="5DCF7633" w14:textId="12F74C6D" w:rsidR="00114CDE" w:rsidRDefault="00114CDE" w:rsidP="00A04AA3"/>
    <w:p w14:paraId="5B16B33B" w14:textId="6EB35CD1" w:rsidR="00114CDE" w:rsidRDefault="00114CDE" w:rsidP="00A04AA3"/>
    <w:sectPr w:rsidR="00114CDE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0B957" w14:textId="77777777" w:rsidR="00EA7D07" w:rsidRDefault="00EA7D07" w:rsidP="007A6D5C">
      <w:r>
        <w:separator/>
      </w:r>
    </w:p>
  </w:endnote>
  <w:endnote w:type="continuationSeparator" w:id="0">
    <w:p w14:paraId="68F9335F" w14:textId="77777777" w:rsidR="00EA7D07" w:rsidRDefault="00EA7D07" w:rsidP="007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C5EC8" w14:textId="77777777" w:rsidR="007A6D5E" w:rsidRDefault="00E1386D" w:rsidP="00E1386D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C70FE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5C70FE">
        <w:rPr>
          <w:noProof/>
        </w:rPr>
        <w:t>2</w:t>
      </w:r>
    </w:fldSimple>
    <w:r w:rsidR="007A6D5E" w:rsidRPr="007A6D5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8530EE8" wp14:editId="656F9E17">
          <wp:simplePos x="0" y="0"/>
          <wp:positionH relativeFrom="column">
            <wp:posOffset>1423035</wp:posOffset>
          </wp:positionH>
          <wp:positionV relativeFrom="paragraph">
            <wp:posOffset>-2277745</wp:posOffset>
          </wp:positionV>
          <wp:extent cx="5218430" cy="2882900"/>
          <wp:effectExtent l="0" t="0" r="1270" b="0"/>
          <wp:wrapNone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duotone>
                      <a:prstClr val="black"/>
                      <a:srgbClr val="FFDDFF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8519" b="100000" l="47708" r="100000"/>
                            </a14:imgEffect>
                            <a14:imgEffect>
                              <a14:saturation sat="1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09" t="48642"/>
                  <a:stretch/>
                </pic:blipFill>
                <pic:spPr>
                  <a:xfrm>
                    <a:off x="0" y="0"/>
                    <a:ext cx="5218430" cy="288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330D3" w14:textId="77777777" w:rsidR="00EA7D07" w:rsidRDefault="00EA7D07" w:rsidP="007A6D5C">
      <w:r>
        <w:separator/>
      </w:r>
    </w:p>
  </w:footnote>
  <w:footnote w:type="continuationSeparator" w:id="0">
    <w:p w14:paraId="557C24F1" w14:textId="77777777" w:rsidR="00EA7D07" w:rsidRDefault="00EA7D07" w:rsidP="007A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5AE"/>
    <w:multiLevelType w:val="hybridMultilevel"/>
    <w:tmpl w:val="EF9E3406"/>
    <w:lvl w:ilvl="0" w:tplc="C5C4A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02D88"/>
    <w:multiLevelType w:val="hybridMultilevel"/>
    <w:tmpl w:val="7088B578"/>
    <w:lvl w:ilvl="0" w:tplc="511E5064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1764AE"/>
    <w:multiLevelType w:val="hybridMultilevel"/>
    <w:tmpl w:val="64B4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0157B"/>
    <w:multiLevelType w:val="hybridMultilevel"/>
    <w:tmpl w:val="BE2C5856"/>
    <w:lvl w:ilvl="0" w:tplc="6D944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5E"/>
    <w:rsid w:val="0001481E"/>
    <w:rsid w:val="00020E34"/>
    <w:rsid w:val="00024385"/>
    <w:rsid w:val="000344BA"/>
    <w:rsid w:val="000437CD"/>
    <w:rsid w:val="0005681F"/>
    <w:rsid w:val="00071999"/>
    <w:rsid w:val="00076DFD"/>
    <w:rsid w:val="00114CDE"/>
    <w:rsid w:val="00165817"/>
    <w:rsid w:val="00174DD7"/>
    <w:rsid w:val="001953BF"/>
    <w:rsid w:val="002242D4"/>
    <w:rsid w:val="002449EB"/>
    <w:rsid w:val="0027444C"/>
    <w:rsid w:val="002A62A6"/>
    <w:rsid w:val="002E0C49"/>
    <w:rsid w:val="002E51A8"/>
    <w:rsid w:val="002F26B8"/>
    <w:rsid w:val="00355A9A"/>
    <w:rsid w:val="003632F7"/>
    <w:rsid w:val="003F3AE2"/>
    <w:rsid w:val="004504F7"/>
    <w:rsid w:val="00492761"/>
    <w:rsid w:val="004E165C"/>
    <w:rsid w:val="004F517E"/>
    <w:rsid w:val="00533282"/>
    <w:rsid w:val="00547EC6"/>
    <w:rsid w:val="00556F96"/>
    <w:rsid w:val="00595A98"/>
    <w:rsid w:val="005A4012"/>
    <w:rsid w:val="005C3F42"/>
    <w:rsid w:val="005C70FE"/>
    <w:rsid w:val="005E0DAD"/>
    <w:rsid w:val="00624129"/>
    <w:rsid w:val="00645265"/>
    <w:rsid w:val="00682AD1"/>
    <w:rsid w:val="006A112A"/>
    <w:rsid w:val="00703CEF"/>
    <w:rsid w:val="00731EB3"/>
    <w:rsid w:val="00766A9B"/>
    <w:rsid w:val="007A6D5C"/>
    <w:rsid w:val="007A6D5E"/>
    <w:rsid w:val="007F6FA1"/>
    <w:rsid w:val="0080277C"/>
    <w:rsid w:val="00850CBC"/>
    <w:rsid w:val="0087140D"/>
    <w:rsid w:val="008C4548"/>
    <w:rsid w:val="008E3540"/>
    <w:rsid w:val="008F2732"/>
    <w:rsid w:val="00A04AA3"/>
    <w:rsid w:val="00A217AA"/>
    <w:rsid w:val="00A33426"/>
    <w:rsid w:val="00A56BF8"/>
    <w:rsid w:val="00AB5835"/>
    <w:rsid w:val="00B4458E"/>
    <w:rsid w:val="00B76AEE"/>
    <w:rsid w:val="00BC37C0"/>
    <w:rsid w:val="00BE4CF1"/>
    <w:rsid w:val="00C67E6D"/>
    <w:rsid w:val="00C8154F"/>
    <w:rsid w:val="00CC7ECE"/>
    <w:rsid w:val="00CD3EB4"/>
    <w:rsid w:val="00CE79F3"/>
    <w:rsid w:val="00D07262"/>
    <w:rsid w:val="00D50CFF"/>
    <w:rsid w:val="00D8172B"/>
    <w:rsid w:val="00DE5588"/>
    <w:rsid w:val="00DE747B"/>
    <w:rsid w:val="00E1386D"/>
    <w:rsid w:val="00EA7D07"/>
    <w:rsid w:val="00EB02D6"/>
    <w:rsid w:val="00EE604B"/>
    <w:rsid w:val="00F210BC"/>
    <w:rsid w:val="00F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74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5C"/>
    <w:rPr>
      <w:rFonts w:ascii="Franklin Gothic Book" w:hAnsi="Franklin Gothic Book"/>
      <w:color w:val="32559E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4C"/>
    <w:pPr>
      <w:keepNext/>
      <w:keepLines/>
      <w:spacing w:before="280" w:after="0"/>
      <w:outlineLvl w:val="0"/>
    </w:pPr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44C"/>
    <w:pPr>
      <w:keepNext/>
      <w:keepLines/>
      <w:spacing w:before="160" w:after="0"/>
      <w:outlineLvl w:val="1"/>
    </w:pPr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44C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auto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0B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A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0B6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5E"/>
  </w:style>
  <w:style w:type="paragraph" w:styleId="Footer">
    <w:name w:val="footer"/>
    <w:basedOn w:val="Normal"/>
    <w:link w:val="Foot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5E"/>
  </w:style>
  <w:style w:type="paragraph" w:styleId="BalloonText">
    <w:name w:val="Balloon Text"/>
    <w:basedOn w:val="Normal"/>
    <w:link w:val="BalloonTextChar"/>
    <w:uiPriority w:val="99"/>
    <w:semiHidden/>
    <w:unhideWhenUsed/>
    <w:rsid w:val="007A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5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6D5C"/>
    <w:pPr>
      <w:pBdr>
        <w:bottom w:val="single" w:sz="8" w:space="4" w:color="A50F93" w:themeColor="accent1"/>
      </w:pBdr>
      <w:spacing w:after="300" w:line="240" w:lineRule="auto"/>
      <w:contextualSpacing/>
    </w:pPr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D5C"/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7444C"/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44C"/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44C"/>
    <w:rPr>
      <w:rFonts w:ascii="Franklin Gothic Book" w:eastAsiaTheme="majorEastAsia" w:hAnsi="Franklin Gothic Book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B76AEE"/>
    <w:pPr>
      <w:numPr>
        <w:numId w:val="1"/>
      </w:numPr>
      <w:spacing w:after="0" w:line="240" w:lineRule="auto"/>
      <w:contextualSpacing/>
    </w:pPr>
    <w:rPr>
      <w:rFonts w:eastAsiaTheme="minorEastAsia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04AA3"/>
    <w:rPr>
      <w:color w:val="0000FF"/>
      <w:u w:val="single"/>
    </w:rPr>
  </w:style>
  <w:style w:type="table" w:styleId="TableGrid">
    <w:name w:val="Table Grid"/>
    <w:basedOn w:val="TableNormal"/>
    <w:uiPriority w:val="39"/>
    <w:rsid w:val="00A0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4AA3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4AA3"/>
    <w:rPr>
      <w:rFonts w:asciiTheme="majorHAnsi" w:eastAsiaTheme="majorEastAsia" w:hAnsiTheme="majorHAnsi" w:cstheme="majorBidi"/>
      <w:i/>
      <w:iCs/>
      <w:color w:val="7B0B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4AA3"/>
    <w:rPr>
      <w:rFonts w:asciiTheme="majorHAnsi" w:eastAsiaTheme="majorEastAsia" w:hAnsiTheme="majorHAnsi" w:cstheme="majorBidi"/>
      <w:color w:val="7B0B6D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5C"/>
    <w:rPr>
      <w:rFonts w:ascii="Franklin Gothic Book" w:hAnsi="Franklin Gothic Book"/>
      <w:color w:val="32559E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4C"/>
    <w:pPr>
      <w:keepNext/>
      <w:keepLines/>
      <w:spacing w:before="280" w:after="0"/>
      <w:outlineLvl w:val="0"/>
    </w:pPr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44C"/>
    <w:pPr>
      <w:keepNext/>
      <w:keepLines/>
      <w:spacing w:before="160" w:after="0"/>
      <w:outlineLvl w:val="1"/>
    </w:pPr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44C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auto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0B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A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0B6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5E"/>
  </w:style>
  <w:style w:type="paragraph" w:styleId="Footer">
    <w:name w:val="footer"/>
    <w:basedOn w:val="Normal"/>
    <w:link w:val="Foot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5E"/>
  </w:style>
  <w:style w:type="paragraph" w:styleId="BalloonText">
    <w:name w:val="Balloon Text"/>
    <w:basedOn w:val="Normal"/>
    <w:link w:val="BalloonTextChar"/>
    <w:uiPriority w:val="99"/>
    <w:semiHidden/>
    <w:unhideWhenUsed/>
    <w:rsid w:val="007A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5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6D5C"/>
    <w:pPr>
      <w:pBdr>
        <w:bottom w:val="single" w:sz="8" w:space="4" w:color="A50F93" w:themeColor="accent1"/>
      </w:pBdr>
      <w:spacing w:after="300" w:line="240" w:lineRule="auto"/>
      <w:contextualSpacing/>
    </w:pPr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D5C"/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7444C"/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44C"/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44C"/>
    <w:rPr>
      <w:rFonts w:ascii="Franklin Gothic Book" w:eastAsiaTheme="majorEastAsia" w:hAnsi="Franklin Gothic Book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B76AEE"/>
    <w:pPr>
      <w:numPr>
        <w:numId w:val="1"/>
      </w:numPr>
      <w:spacing w:after="0" w:line="240" w:lineRule="auto"/>
      <w:contextualSpacing/>
    </w:pPr>
    <w:rPr>
      <w:rFonts w:eastAsiaTheme="minorEastAsia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04AA3"/>
    <w:rPr>
      <w:color w:val="0000FF"/>
      <w:u w:val="single"/>
    </w:rPr>
  </w:style>
  <w:style w:type="table" w:styleId="TableGrid">
    <w:name w:val="Table Grid"/>
    <w:basedOn w:val="TableNormal"/>
    <w:uiPriority w:val="39"/>
    <w:rsid w:val="00A0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4AA3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4AA3"/>
    <w:rPr>
      <w:rFonts w:asciiTheme="majorHAnsi" w:eastAsiaTheme="majorEastAsia" w:hAnsiTheme="majorHAnsi" w:cstheme="majorBidi"/>
      <w:i/>
      <w:iCs/>
      <w:color w:val="7B0B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4AA3"/>
    <w:rPr>
      <w:rFonts w:asciiTheme="majorHAnsi" w:eastAsiaTheme="majorEastAsia" w:hAnsiTheme="majorHAnsi" w:cstheme="majorBidi"/>
      <w:color w:val="7B0B6D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jgp.org/content/65/634/e3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ademic.oup.com/fampra/article/20/5/503/476845" TargetMode="External"/><Relationship Id="rId17" Type="http://schemas.openxmlformats.org/officeDocument/2006/relationships/hyperlink" Target="https://www.gponline.com/bereaved-patient-becomes-dependent-practice-dilemma/article/11905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jgp.org/content/61/586/3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bmj.com/content/350/bmj.h223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uffieldtrust.org.uk/public/news-item/patients-are-finding-it-harder-and-harder-to-see-their-preferred-gp-does-it-matte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bmcfampract.biomedcentral.com/articles/10.1186/s12875-016-0530-z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inuity">
      <a:dk1>
        <a:srgbClr val="A50F93"/>
      </a:dk1>
      <a:lt1>
        <a:srgbClr val="F1E3F1"/>
      </a:lt1>
      <a:dk2>
        <a:srgbClr val="32559E"/>
      </a:dk2>
      <a:lt2>
        <a:srgbClr val="E1C1E1"/>
      </a:lt2>
      <a:accent1>
        <a:srgbClr val="A50F93"/>
      </a:accent1>
      <a:accent2>
        <a:srgbClr val="B366B3"/>
      </a:accent2>
      <a:accent3>
        <a:srgbClr val="CF9DCF"/>
      </a:accent3>
      <a:accent4>
        <a:srgbClr val="E1C1E1"/>
      </a:accent4>
      <a:accent5>
        <a:srgbClr val="F1E3F1"/>
      </a:accent5>
      <a:accent6>
        <a:srgbClr val="32559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360f906232235a6970cc94b14e78714c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34ca59307fc42c5d8ce5538415ae4c61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73d0c9-d7da-4872-86cf-4cb7abba2697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9C41C-1B90-49CD-A963-2C6A0087B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783FC-0562-402F-8283-AE55D8175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7DDE9-7C97-43EB-B45D-E8608E55D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Martineau</dc:creator>
  <cp:lastModifiedBy>Knight Jo (UHMB)</cp:lastModifiedBy>
  <cp:revision>3</cp:revision>
  <cp:lastPrinted>2021-02-19T11:28:00Z</cp:lastPrinted>
  <dcterms:created xsi:type="dcterms:W3CDTF">2021-03-08T14:04:00Z</dcterms:created>
  <dcterms:modified xsi:type="dcterms:W3CDTF">2021-03-08T14:05:00Z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</Properties>
</file>