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C9B8" w14:textId="2B3C7BF4" w:rsidR="00C26F85" w:rsidRDefault="00C26F85" w:rsidP="00C26F85">
      <w:pPr>
        <w:pStyle w:val="Title"/>
      </w:pPr>
      <w:r>
        <w:t xml:space="preserve">Continuity of Care </w:t>
      </w:r>
      <w:r w:rsidR="0028555E">
        <w:t>Guide</w:t>
      </w:r>
    </w:p>
    <w:p w14:paraId="5D78E42C" w14:textId="77777777" w:rsidR="00E55AEC" w:rsidRDefault="0028555E" w:rsidP="00C26F85">
      <w:pPr>
        <w:pStyle w:val="Title"/>
      </w:pPr>
      <w:r>
        <w:t xml:space="preserve">For General </w:t>
      </w:r>
      <w:r w:rsidR="00C26F85">
        <w:t xml:space="preserve">Practice </w:t>
      </w:r>
    </w:p>
    <w:p w14:paraId="301F5AE8" w14:textId="48937EEB" w:rsidR="00C26F85" w:rsidRPr="007A6D5C" w:rsidRDefault="00C26F85" w:rsidP="00C26F85">
      <w:pPr>
        <w:pStyle w:val="Title"/>
      </w:pPr>
      <w:r>
        <w:t xml:space="preserve">Patient </w:t>
      </w:r>
      <w:r w:rsidR="00E55AEC">
        <w:t xml:space="preserve">Participation </w:t>
      </w:r>
      <w:r>
        <w:t>Groups</w:t>
      </w:r>
    </w:p>
    <w:sdt>
      <w:sdtPr>
        <w:rPr>
          <w:rFonts w:ascii="Franklin Gothic Book" w:eastAsiaTheme="minorHAnsi" w:hAnsi="Franklin Gothic Book" w:cstheme="minorBidi"/>
          <w:color w:val="32559E" w:themeColor="text2"/>
          <w:sz w:val="22"/>
          <w:szCs w:val="22"/>
          <w:lang w:val="en-GB"/>
        </w:rPr>
        <w:id w:val="1167984098"/>
        <w:docPartObj>
          <w:docPartGallery w:val="Table of Contents"/>
          <w:docPartUnique/>
        </w:docPartObj>
      </w:sdtPr>
      <w:sdtEndPr>
        <w:rPr>
          <w:b/>
          <w:bCs/>
          <w:noProof/>
        </w:rPr>
      </w:sdtEndPr>
      <w:sdtContent>
        <w:p w14:paraId="6A943FB5" w14:textId="28C3B623" w:rsidR="00C26F85" w:rsidRDefault="00C26F85">
          <w:pPr>
            <w:pStyle w:val="TOCHeading"/>
          </w:pPr>
          <w:r>
            <w:t>Contents</w:t>
          </w:r>
        </w:p>
        <w:p w14:paraId="1C5F99C1" w14:textId="777ABFE7" w:rsidR="002424E3" w:rsidRDefault="00C26F85">
          <w:pPr>
            <w:pStyle w:val="TOC1"/>
            <w:tabs>
              <w:tab w:val="right" w:leader="dot" w:pos="9016"/>
            </w:tabs>
            <w:rPr>
              <w:rFonts w:asciiTheme="minorHAnsi" w:eastAsiaTheme="minorEastAsia" w:hAnsiTheme="minorHAnsi"/>
              <w:noProof/>
              <w:color w:val="auto"/>
              <w:lang w:eastAsia="en-GB"/>
            </w:rPr>
          </w:pPr>
          <w:r>
            <w:fldChar w:fldCharType="begin"/>
          </w:r>
          <w:r>
            <w:instrText xml:space="preserve"> TOC \o "1-3" \h \z \u </w:instrText>
          </w:r>
          <w:r>
            <w:fldChar w:fldCharType="separate"/>
          </w:r>
          <w:hyperlink w:anchor="_Toc75519593" w:history="1">
            <w:r w:rsidR="002424E3" w:rsidRPr="00C21325">
              <w:rPr>
                <w:rStyle w:val="Hyperlink"/>
                <w:noProof/>
              </w:rPr>
              <w:t>Introduction to Continuity of Care Tool</w:t>
            </w:r>
            <w:r w:rsidR="002424E3">
              <w:rPr>
                <w:noProof/>
                <w:webHidden/>
              </w:rPr>
              <w:tab/>
            </w:r>
            <w:r w:rsidR="002424E3">
              <w:rPr>
                <w:noProof/>
                <w:webHidden/>
              </w:rPr>
              <w:fldChar w:fldCharType="begin"/>
            </w:r>
            <w:r w:rsidR="002424E3">
              <w:rPr>
                <w:noProof/>
                <w:webHidden/>
              </w:rPr>
              <w:instrText xml:space="preserve"> PAGEREF _Toc75519593 \h </w:instrText>
            </w:r>
            <w:r w:rsidR="002424E3">
              <w:rPr>
                <w:noProof/>
                <w:webHidden/>
              </w:rPr>
            </w:r>
            <w:r w:rsidR="002424E3">
              <w:rPr>
                <w:noProof/>
                <w:webHidden/>
              </w:rPr>
              <w:fldChar w:fldCharType="separate"/>
            </w:r>
            <w:r w:rsidR="002424E3">
              <w:rPr>
                <w:noProof/>
                <w:webHidden/>
              </w:rPr>
              <w:t>2</w:t>
            </w:r>
            <w:r w:rsidR="002424E3">
              <w:rPr>
                <w:noProof/>
                <w:webHidden/>
              </w:rPr>
              <w:fldChar w:fldCharType="end"/>
            </w:r>
          </w:hyperlink>
        </w:p>
        <w:p w14:paraId="1A9A5004" w14:textId="37B58412" w:rsidR="002424E3" w:rsidRDefault="002424E3">
          <w:pPr>
            <w:pStyle w:val="TOC1"/>
            <w:tabs>
              <w:tab w:val="right" w:leader="dot" w:pos="9016"/>
            </w:tabs>
            <w:rPr>
              <w:rFonts w:asciiTheme="minorHAnsi" w:eastAsiaTheme="minorEastAsia" w:hAnsiTheme="minorHAnsi"/>
              <w:noProof/>
              <w:color w:val="auto"/>
              <w:lang w:eastAsia="en-GB"/>
            </w:rPr>
          </w:pPr>
          <w:hyperlink w:anchor="_Toc75519594" w:history="1">
            <w:r w:rsidRPr="00C21325">
              <w:rPr>
                <w:rStyle w:val="Hyperlink"/>
                <w:noProof/>
              </w:rPr>
              <w:t>Using the Slide Deck</w:t>
            </w:r>
            <w:r>
              <w:rPr>
                <w:noProof/>
                <w:webHidden/>
              </w:rPr>
              <w:tab/>
            </w:r>
            <w:r>
              <w:rPr>
                <w:noProof/>
                <w:webHidden/>
              </w:rPr>
              <w:fldChar w:fldCharType="begin"/>
            </w:r>
            <w:r>
              <w:rPr>
                <w:noProof/>
                <w:webHidden/>
              </w:rPr>
              <w:instrText xml:space="preserve"> PAGEREF _Toc75519594 \h </w:instrText>
            </w:r>
            <w:r>
              <w:rPr>
                <w:noProof/>
                <w:webHidden/>
              </w:rPr>
            </w:r>
            <w:r>
              <w:rPr>
                <w:noProof/>
                <w:webHidden/>
              </w:rPr>
              <w:fldChar w:fldCharType="separate"/>
            </w:r>
            <w:r>
              <w:rPr>
                <w:noProof/>
                <w:webHidden/>
              </w:rPr>
              <w:t>2</w:t>
            </w:r>
            <w:r>
              <w:rPr>
                <w:noProof/>
                <w:webHidden/>
              </w:rPr>
              <w:fldChar w:fldCharType="end"/>
            </w:r>
          </w:hyperlink>
        </w:p>
        <w:p w14:paraId="2CFC6732" w14:textId="0BB017F8" w:rsidR="002424E3" w:rsidRDefault="002424E3">
          <w:pPr>
            <w:pStyle w:val="TOC1"/>
            <w:tabs>
              <w:tab w:val="right" w:leader="dot" w:pos="9016"/>
            </w:tabs>
            <w:rPr>
              <w:rFonts w:asciiTheme="minorHAnsi" w:eastAsiaTheme="minorEastAsia" w:hAnsiTheme="minorHAnsi"/>
              <w:noProof/>
              <w:color w:val="auto"/>
              <w:lang w:eastAsia="en-GB"/>
            </w:rPr>
          </w:pPr>
          <w:hyperlink w:anchor="_Toc75519595" w:history="1">
            <w:r w:rsidRPr="00C21325">
              <w:rPr>
                <w:rStyle w:val="Hyperlink"/>
                <w:noProof/>
              </w:rPr>
              <w:t>Slide 1 – Title slide</w:t>
            </w:r>
            <w:r>
              <w:rPr>
                <w:noProof/>
                <w:webHidden/>
              </w:rPr>
              <w:tab/>
            </w:r>
            <w:r>
              <w:rPr>
                <w:noProof/>
                <w:webHidden/>
              </w:rPr>
              <w:fldChar w:fldCharType="begin"/>
            </w:r>
            <w:r>
              <w:rPr>
                <w:noProof/>
                <w:webHidden/>
              </w:rPr>
              <w:instrText xml:space="preserve"> PAGEREF _Toc75519595 \h </w:instrText>
            </w:r>
            <w:r>
              <w:rPr>
                <w:noProof/>
                <w:webHidden/>
              </w:rPr>
            </w:r>
            <w:r>
              <w:rPr>
                <w:noProof/>
                <w:webHidden/>
              </w:rPr>
              <w:fldChar w:fldCharType="separate"/>
            </w:r>
            <w:r>
              <w:rPr>
                <w:noProof/>
                <w:webHidden/>
              </w:rPr>
              <w:t>2</w:t>
            </w:r>
            <w:r>
              <w:rPr>
                <w:noProof/>
                <w:webHidden/>
              </w:rPr>
              <w:fldChar w:fldCharType="end"/>
            </w:r>
          </w:hyperlink>
        </w:p>
        <w:p w14:paraId="6A0FB66A" w14:textId="1F84591C" w:rsidR="002424E3" w:rsidRDefault="002424E3">
          <w:pPr>
            <w:pStyle w:val="TOC1"/>
            <w:tabs>
              <w:tab w:val="right" w:leader="dot" w:pos="9016"/>
            </w:tabs>
            <w:rPr>
              <w:rFonts w:asciiTheme="minorHAnsi" w:eastAsiaTheme="minorEastAsia" w:hAnsiTheme="minorHAnsi"/>
              <w:noProof/>
              <w:color w:val="auto"/>
              <w:lang w:eastAsia="en-GB"/>
            </w:rPr>
          </w:pPr>
          <w:hyperlink w:anchor="_Toc75519596" w:history="1">
            <w:r w:rsidRPr="00C21325">
              <w:rPr>
                <w:rStyle w:val="Hyperlink"/>
                <w:noProof/>
              </w:rPr>
              <w:t>Slide 2 – What is continuity of care?</w:t>
            </w:r>
            <w:r>
              <w:rPr>
                <w:noProof/>
                <w:webHidden/>
              </w:rPr>
              <w:tab/>
            </w:r>
            <w:r>
              <w:rPr>
                <w:noProof/>
                <w:webHidden/>
              </w:rPr>
              <w:fldChar w:fldCharType="begin"/>
            </w:r>
            <w:r>
              <w:rPr>
                <w:noProof/>
                <w:webHidden/>
              </w:rPr>
              <w:instrText xml:space="preserve"> PAGEREF _Toc75519596 \h </w:instrText>
            </w:r>
            <w:r>
              <w:rPr>
                <w:noProof/>
                <w:webHidden/>
              </w:rPr>
            </w:r>
            <w:r>
              <w:rPr>
                <w:noProof/>
                <w:webHidden/>
              </w:rPr>
              <w:fldChar w:fldCharType="separate"/>
            </w:r>
            <w:r>
              <w:rPr>
                <w:noProof/>
                <w:webHidden/>
              </w:rPr>
              <w:t>2</w:t>
            </w:r>
            <w:r>
              <w:rPr>
                <w:noProof/>
                <w:webHidden/>
              </w:rPr>
              <w:fldChar w:fldCharType="end"/>
            </w:r>
          </w:hyperlink>
        </w:p>
        <w:p w14:paraId="77D5E4C2" w14:textId="10AF44BE" w:rsidR="002424E3" w:rsidRDefault="002424E3">
          <w:pPr>
            <w:pStyle w:val="TOC1"/>
            <w:tabs>
              <w:tab w:val="right" w:leader="dot" w:pos="9016"/>
            </w:tabs>
            <w:rPr>
              <w:rFonts w:asciiTheme="minorHAnsi" w:eastAsiaTheme="minorEastAsia" w:hAnsiTheme="minorHAnsi"/>
              <w:noProof/>
              <w:color w:val="auto"/>
              <w:lang w:eastAsia="en-GB"/>
            </w:rPr>
          </w:pPr>
          <w:hyperlink w:anchor="_Toc75519597" w:history="1">
            <w:r w:rsidRPr="00C21325">
              <w:rPr>
                <w:rStyle w:val="Hyperlink"/>
                <w:noProof/>
              </w:rPr>
              <w:t>Slide 3 – Why is continuity important?</w:t>
            </w:r>
            <w:r>
              <w:rPr>
                <w:noProof/>
                <w:webHidden/>
              </w:rPr>
              <w:tab/>
            </w:r>
            <w:r>
              <w:rPr>
                <w:noProof/>
                <w:webHidden/>
              </w:rPr>
              <w:fldChar w:fldCharType="begin"/>
            </w:r>
            <w:r>
              <w:rPr>
                <w:noProof/>
                <w:webHidden/>
              </w:rPr>
              <w:instrText xml:space="preserve"> PAGEREF _Toc75519597 \h </w:instrText>
            </w:r>
            <w:r>
              <w:rPr>
                <w:noProof/>
                <w:webHidden/>
              </w:rPr>
            </w:r>
            <w:r>
              <w:rPr>
                <w:noProof/>
                <w:webHidden/>
              </w:rPr>
              <w:fldChar w:fldCharType="separate"/>
            </w:r>
            <w:r>
              <w:rPr>
                <w:noProof/>
                <w:webHidden/>
              </w:rPr>
              <w:t>2</w:t>
            </w:r>
            <w:r>
              <w:rPr>
                <w:noProof/>
                <w:webHidden/>
              </w:rPr>
              <w:fldChar w:fldCharType="end"/>
            </w:r>
          </w:hyperlink>
        </w:p>
        <w:p w14:paraId="63B5E807" w14:textId="0E7BE29A" w:rsidR="002424E3" w:rsidRDefault="002424E3">
          <w:pPr>
            <w:pStyle w:val="TOC1"/>
            <w:tabs>
              <w:tab w:val="right" w:leader="dot" w:pos="9016"/>
            </w:tabs>
            <w:rPr>
              <w:rFonts w:asciiTheme="minorHAnsi" w:eastAsiaTheme="minorEastAsia" w:hAnsiTheme="minorHAnsi"/>
              <w:noProof/>
              <w:color w:val="auto"/>
              <w:lang w:eastAsia="en-GB"/>
            </w:rPr>
          </w:pPr>
          <w:hyperlink w:anchor="_Toc75519598" w:history="1">
            <w:r w:rsidRPr="00C21325">
              <w:rPr>
                <w:rStyle w:val="Hyperlink"/>
                <w:noProof/>
              </w:rPr>
              <w:t>Slide 4 – Types of continuity</w:t>
            </w:r>
            <w:r>
              <w:rPr>
                <w:noProof/>
                <w:webHidden/>
              </w:rPr>
              <w:tab/>
            </w:r>
            <w:r>
              <w:rPr>
                <w:noProof/>
                <w:webHidden/>
              </w:rPr>
              <w:fldChar w:fldCharType="begin"/>
            </w:r>
            <w:r>
              <w:rPr>
                <w:noProof/>
                <w:webHidden/>
              </w:rPr>
              <w:instrText xml:space="preserve"> PAGEREF _Toc75519598 \h </w:instrText>
            </w:r>
            <w:r>
              <w:rPr>
                <w:noProof/>
                <w:webHidden/>
              </w:rPr>
            </w:r>
            <w:r>
              <w:rPr>
                <w:noProof/>
                <w:webHidden/>
              </w:rPr>
              <w:fldChar w:fldCharType="separate"/>
            </w:r>
            <w:r>
              <w:rPr>
                <w:noProof/>
                <w:webHidden/>
              </w:rPr>
              <w:t>3</w:t>
            </w:r>
            <w:r>
              <w:rPr>
                <w:noProof/>
                <w:webHidden/>
              </w:rPr>
              <w:fldChar w:fldCharType="end"/>
            </w:r>
          </w:hyperlink>
        </w:p>
        <w:p w14:paraId="549330A1" w14:textId="626046BF" w:rsidR="002424E3" w:rsidRDefault="002424E3">
          <w:pPr>
            <w:pStyle w:val="TOC1"/>
            <w:tabs>
              <w:tab w:val="right" w:leader="dot" w:pos="9016"/>
            </w:tabs>
            <w:rPr>
              <w:rFonts w:asciiTheme="minorHAnsi" w:eastAsiaTheme="minorEastAsia" w:hAnsiTheme="minorHAnsi"/>
              <w:noProof/>
              <w:color w:val="auto"/>
              <w:lang w:eastAsia="en-GB"/>
            </w:rPr>
          </w:pPr>
          <w:hyperlink w:anchor="_Toc75519599" w:history="1">
            <w:r w:rsidRPr="00C21325">
              <w:rPr>
                <w:rStyle w:val="Hyperlink"/>
                <w:noProof/>
              </w:rPr>
              <w:t>Slide 5 – What happens?</w:t>
            </w:r>
            <w:r>
              <w:rPr>
                <w:noProof/>
                <w:webHidden/>
              </w:rPr>
              <w:tab/>
            </w:r>
            <w:r>
              <w:rPr>
                <w:noProof/>
                <w:webHidden/>
              </w:rPr>
              <w:fldChar w:fldCharType="begin"/>
            </w:r>
            <w:r>
              <w:rPr>
                <w:noProof/>
                <w:webHidden/>
              </w:rPr>
              <w:instrText xml:space="preserve"> PAGEREF _Toc75519599 \h </w:instrText>
            </w:r>
            <w:r>
              <w:rPr>
                <w:noProof/>
                <w:webHidden/>
              </w:rPr>
            </w:r>
            <w:r>
              <w:rPr>
                <w:noProof/>
                <w:webHidden/>
              </w:rPr>
              <w:fldChar w:fldCharType="separate"/>
            </w:r>
            <w:r>
              <w:rPr>
                <w:noProof/>
                <w:webHidden/>
              </w:rPr>
              <w:t>3</w:t>
            </w:r>
            <w:r>
              <w:rPr>
                <w:noProof/>
                <w:webHidden/>
              </w:rPr>
              <w:fldChar w:fldCharType="end"/>
            </w:r>
          </w:hyperlink>
        </w:p>
        <w:p w14:paraId="2DBD7365" w14:textId="74C268C9" w:rsidR="002424E3" w:rsidRDefault="002424E3">
          <w:pPr>
            <w:pStyle w:val="TOC1"/>
            <w:tabs>
              <w:tab w:val="right" w:leader="dot" w:pos="9016"/>
            </w:tabs>
            <w:rPr>
              <w:rFonts w:asciiTheme="minorHAnsi" w:eastAsiaTheme="minorEastAsia" w:hAnsiTheme="minorHAnsi"/>
              <w:noProof/>
              <w:color w:val="auto"/>
              <w:lang w:eastAsia="en-GB"/>
            </w:rPr>
          </w:pPr>
          <w:hyperlink w:anchor="_Toc75519600" w:history="1">
            <w:r w:rsidRPr="00C21325">
              <w:rPr>
                <w:rStyle w:val="Hyperlink"/>
                <w:noProof/>
              </w:rPr>
              <w:t>Slide 6 – Patient Barriers</w:t>
            </w:r>
            <w:r>
              <w:rPr>
                <w:noProof/>
                <w:webHidden/>
              </w:rPr>
              <w:tab/>
            </w:r>
            <w:r>
              <w:rPr>
                <w:noProof/>
                <w:webHidden/>
              </w:rPr>
              <w:fldChar w:fldCharType="begin"/>
            </w:r>
            <w:r>
              <w:rPr>
                <w:noProof/>
                <w:webHidden/>
              </w:rPr>
              <w:instrText xml:space="preserve"> PAGEREF _Toc75519600 \h </w:instrText>
            </w:r>
            <w:r>
              <w:rPr>
                <w:noProof/>
                <w:webHidden/>
              </w:rPr>
            </w:r>
            <w:r>
              <w:rPr>
                <w:noProof/>
                <w:webHidden/>
              </w:rPr>
              <w:fldChar w:fldCharType="separate"/>
            </w:r>
            <w:r>
              <w:rPr>
                <w:noProof/>
                <w:webHidden/>
              </w:rPr>
              <w:t>3</w:t>
            </w:r>
            <w:r>
              <w:rPr>
                <w:noProof/>
                <w:webHidden/>
              </w:rPr>
              <w:fldChar w:fldCharType="end"/>
            </w:r>
          </w:hyperlink>
        </w:p>
        <w:p w14:paraId="5800BA8A" w14:textId="5DD1B717" w:rsidR="002424E3" w:rsidRDefault="002424E3">
          <w:pPr>
            <w:pStyle w:val="TOC1"/>
            <w:tabs>
              <w:tab w:val="right" w:leader="dot" w:pos="9016"/>
            </w:tabs>
            <w:rPr>
              <w:rFonts w:asciiTheme="minorHAnsi" w:eastAsiaTheme="minorEastAsia" w:hAnsiTheme="minorHAnsi"/>
              <w:noProof/>
              <w:color w:val="auto"/>
              <w:lang w:eastAsia="en-GB"/>
            </w:rPr>
          </w:pPr>
          <w:hyperlink w:anchor="_Toc75519601" w:history="1">
            <w:r w:rsidRPr="00C21325">
              <w:rPr>
                <w:rStyle w:val="Hyperlink"/>
                <w:noProof/>
              </w:rPr>
              <w:t>Slide 7 – Research and evidence</w:t>
            </w:r>
            <w:r>
              <w:rPr>
                <w:noProof/>
                <w:webHidden/>
              </w:rPr>
              <w:tab/>
            </w:r>
            <w:r>
              <w:rPr>
                <w:noProof/>
                <w:webHidden/>
              </w:rPr>
              <w:fldChar w:fldCharType="begin"/>
            </w:r>
            <w:r>
              <w:rPr>
                <w:noProof/>
                <w:webHidden/>
              </w:rPr>
              <w:instrText xml:space="preserve"> PAGEREF _Toc75519601 \h </w:instrText>
            </w:r>
            <w:r>
              <w:rPr>
                <w:noProof/>
                <w:webHidden/>
              </w:rPr>
            </w:r>
            <w:r>
              <w:rPr>
                <w:noProof/>
                <w:webHidden/>
              </w:rPr>
              <w:fldChar w:fldCharType="separate"/>
            </w:r>
            <w:r>
              <w:rPr>
                <w:noProof/>
                <w:webHidden/>
              </w:rPr>
              <w:t>3</w:t>
            </w:r>
            <w:r>
              <w:rPr>
                <w:noProof/>
                <w:webHidden/>
              </w:rPr>
              <w:fldChar w:fldCharType="end"/>
            </w:r>
          </w:hyperlink>
        </w:p>
        <w:p w14:paraId="2F011999" w14:textId="68585A09" w:rsidR="002424E3" w:rsidRDefault="002424E3">
          <w:pPr>
            <w:pStyle w:val="TOC1"/>
            <w:tabs>
              <w:tab w:val="right" w:leader="dot" w:pos="9016"/>
            </w:tabs>
            <w:rPr>
              <w:rFonts w:asciiTheme="minorHAnsi" w:eastAsiaTheme="minorEastAsia" w:hAnsiTheme="minorHAnsi"/>
              <w:noProof/>
              <w:color w:val="auto"/>
              <w:lang w:eastAsia="en-GB"/>
            </w:rPr>
          </w:pPr>
          <w:hyperlink w:anchor="_Toc75519602" w:history="1">
            <w:r w:rsidRPr="00C21325">
              <w:rPr>
                <w:rStyle w:val="Hyperlink"/>
                <w:noProof/>
              </w:rPr>
              <w:t>Slide 8 – Patient preferences</w:t>
            </w:r>
            <w:r>
              <w:rPr>
                <w:noProof/>
                <w:webHidden/>
              </w:rPr>
              <w:tab/>
            </w:r>
            <w:r>
              <w:rPr>
                <w:noProof/>
                <w:webHidden/>
              </w:rPr>
              <w:fldChar w:fldCharType="begin"/>
            </w:r>
            <w:r>
              <w:rPr>
                <w:noProof/>
                <w:webHidden/>
              </w:rPr>
              <w:instrText xml:space="preserve"> PAGEREF _Toc75519602 \h </w:instrText>
            </w:r>
            <w:r>
              <w:rPr>
                <w:noProof/>
                <w:webHidden/>
              </w:rPr>
            </w:r>
            <w:r>
              <w:rPr>
                <w:noProof/>
                <w:webHidden/>
              </w:rPr>
              <w:fldChar w:fldCharType="separate"/>
            </w:r>
            <w:r>
              <w:rPr>
                <w:noProof/>
                <w:webHidden/>
              </w:rPr>
              <w:t>5</w:t>
            </w:r>
            <w:r>
              <w:rPr>
                <w:noProof/>
                <w:webHidden/>
              </w:rPr>
              <w:fldChar w:fldCharType="end"/>
            </w:r>
          </w:hyperlink>
        </w:p>
        <w:p w14:paraId="583FD7C6" w14:textId="08602E20" w:rsidR="002424E3" w:rsidRDefault="002424E3">
          <w:pPr>
            <w:pStyle w:val="TOC1"/>
            <w:tabs>
              <w:tab w:val="right" w:leader="dot" w:pos="9016"/>
            </w:tabs>
            <w:rPr>
              <w:rFonts w:asciiTheme="minorHAnsi" w:eastAsiaTheme="minorEastAsia" w:hAnsiTheme="minorHAnsi"/>
              <w:noProof/>
              <w:color w:val="auto"/>
              <w:lang w:eastAsia="en-GB"/>
            </w:rPr>
          </w:pPr>
          <w:hyperlink w:anchor="_Toc75519603" w:history="1">
            <w:r w:rsidRPr="00C21325">
              <w:rPr>
                <w:rStyle w:val="Hyperlink"/>
                <w:noProof/>
              </w:rPr>
              <w:t>Slide 9 – Patient perspectives</w:t>
            </w:r>
            <w:r>
              <w:rPr>
                <w:noProof/>
                <w:webHidden/>
              </w:rPr>
              <w:tab/>
            </w:r>
            <w:r>
              <w:rPr>
                <w:noProof/>
                <w:webHidden/>
              </w:rPr>
              <w:fldChar w:fldCharType="begin"/>
            </w:r>
            <w:r>
              <w:rPr>
                <w:noProof/>
                <w:webHidden/>
              </w:rPr>
              <w:instrText xml:space="preserve"> PAGEREF _Toc75519603 \h </w:instrText>
            </w:r>
            <w:r>
              <w:rPr>
                <w:noProof/>
                <w:webHidden/>
              </w:rPr>
            </w:r>
            <w:r>
              <w:rPr>
                <w:noProof/>
                <w:webHidden/>
              </w:rPr>
              <w:fldChar w:fldCharType="separate"/>
            </w:r>
            <w:r>
              <w:rPr>
                <w:noProof/>
                <w:webHidden/>
              </w:rPr>
              <w:t>5</w:t>
            </w:r>
            <w:r>
              <w:rPr>
                <w:noProof/>
                <w:webHidden/>
              </w:rPr>
              <w:fldChar w:fldCharType="end"/>
            </w:r>
          </w:hyperlink>
        </w:p>
        <w:p w14:paraId="2445B4ED" w14:textId="3AC6AA49" w:rsidR="002424E3" w:rsidRDefault="002424E3">
          <w:pPr>
            <w:pStyle w:val="TOC1"/>
            <w:tabs>
              <w:tab w:val="right" w:leader="dot" w:pos="9016"/>
            </w:tabs>
            <w:rPr>
              <w:rFonts w:asciiTheme="minorHAnsi" w:eastAsiaTheme="minorEastAsia" w:hAnsiTheme="minorHAnsi"/>
              <w:noProof/>
              <w:color w:val="auto"/>
              <w:lang w:eastAsia="en-GB"/>
            </w:rPr>
          </w:pPr>
          <w:hyperlink w:anchor="_Toc75519604" w:history="1">
            <w:r w:rsidRPr="00C21325">
              <w:rPr>
                <w:rStyle w:val="Hyperlink"/>
                <w:noProof/>
              </w:rPr>
              <w:t>Slide 7 – Practice influences</w:t>
            </w:r>
            <w:r>
              <w:rPr>
                <w:noProof/>
                <w:webHidden/>
              </w:rPr>
              <w:tab/>
            </w:r>
            <w:r>
              <w:rPr>
                <w:noProof/>
                <w:webHidden/>
              </w:rPr>
              <w:fldChar w:fldCharType="begin"/>
            </w:r>
            <w:r>
              <w:rPr>
                <w:noProof/>
                <w:webHidden/>
              </w:rPr>
              <w:instrText xml:space="preserve"> PAGEREF _Toc75519604 \h </w:instrText>
            </w:r>
            <w:r>
              <w:rPr>
                <w:noProof/>
                <w:webHidden/>
              </w:rPr>
            </w:r>
            <w:r>
              <w:rPr>
                <w:noProof/>
                <w:webHidden/>
              </w:rPr>
              <w:fldChar w:fldCharType="separate"/>
            </w:r>
            <w:r>
              <w:rPr>
                <w:noProof/>
                <w:webHidden/>
              </w:rPr>
              <w:t>5</w:t>
            </w:r>
            <w:r>
              <w:rPr>
                <w:noProof/>
                <w:webHidden/>
              </w:rPr>
              <w:fldChar w:fldCharType="end"/>
            </w:r>
          </w:hyperlink>
        </w:p>
        <w:p w14:paraId="213AB474" w14:textId="34208747" w:rsidR="002424E3" w:rsidRDefault="002424E3">
          <w:pPr>
            <w:pStyle w:val="TOC1"/>
            <w:tabs>
              <w:tab w:val="right" w:leader="dot" w:pos="9016"/>
            </w:tabs>
            <w:rPr>
              <w:rFonts w:asciiTheme="minorHAnsi" w:eastAsiaTheme="minorEastAsia" w:hAnsiTheme="minorHAnsi"/>
              <w:noProof/>
              <w:color w:val="auto"/>
              <w:lang w:eastAsia="en-GB"/>
            </w:rPr>
          </w:pPr>
          <w:hyperlink w:anchor="_Toc75519605" w:history="1">
            <w:r w:rsidRPr="00C21325">
              <w:rPr>
                <w:rStyle w:val="Hyperlink"/>
                <w:noProof/>
              </w:rPr>
              <w:t>Slide 11 – Annual GP patient survey</w:t>
            </w:r>
            <w:r>
              <w:rPr>
                <w:noProof/>
                <w:webHidden/>
              </w:rPr>
              <w:tab/>
            </w:r>
            <w:r>
              <w:rPr>
                <w:noProof/>
                <w:webHidden/>
              </w:rPr>
              <w:fldChar w:fldCharType="begin"/>
            </w:r>
            <w:r>
              <w:rPr>
                <w:noProof/>
                <w:webHidden/>
              </w:rPr>
              <w:instrText xml:space="preserve"> PAGEREF _Toc75519605 \h </w:instrText>
            </w:r>
            <w:r>
              <w:rPr>
                <w:noProof/>
                <w:webHidden/>
              </w:rPr>
            </w:r>
            <w:r>
              <w:rPr>
                <w:noProof/>
                <w:webHidden/>
              </w:rPr>
              <w:fldChar w:fldCharType="separate"/>
            </w:r>
            <w:r>
              <w:rPr>
                <w:noProof/>
                <w:webHidden/>
              </w:rPr>
              <w:t>6</w:t>
            </w:r>
            <w:r>
              <w:rPr>
                <w:noProof/>
                <w:webHidden/>
              </w:rPr>
              <w:fldChar w:fldCharType="end"/>
            </w:r>
          </w:hyperlink>
        </w:p>
        <w:p w14:paraId="64297D23" w14:textId="303879E3" w:rsidR="002424E3" w:rsidRDefault="002424E3">
          <w:pPr>
            <w:pStyle w:val="TOC1"/>
            <w:tabs>
              <w:tab w:val="right" w:leader="dot" w:pos="9016"/>
            </w:tabs>
            <w:rPr>
              <w:rFonts w:asciiTheme="minorHAnsi" w:eastAsiaTheme="minorEastAsia" w:hAnsiTheme="minorHAnsi"/>
              <w:noProof/>
              <w:color w:val="auto"/>
              <w:lang w:eastAsia="en-GB"/>
            </w:rPr>
          </w:pPr>
          <w:hyperlink w:anchor="_Toc75519606" w:history="1">
            <w:r w:rsidRPr="00C21325">
              <w:rPr>
                <w:rStyle w:val="Hyperlink"/>
                <w:noProof/>
              </w:rPr>
              <w:t>Slide 12 – Approaches to continuity.</w:t>
            </w:r>
            <w:r>
              <w:rPr>
                <w:noProof/>
                <w:webHidden/>
              </w:rPr>
              <w:tab/>
            </w:r>
            <w:r>
              <w:rPr>
                <w:noProof/>
                <w:webHidden/>
              </w:rPr>
              <w:fldChar w:fldCharType="begin"/>
            </w:r>
            <w:r>
              <w:rPr>
                <w:noProof/>
                <w:webHidden/>
              </w:rPr>
              <w:instrText xml:space="preserve"> PAGEREF _Toc75519606 \h </w:instrText>
            </w:r>
            <w:r>
              <w:rPr>
                <w:noProof/>
                <w:webHidden/>
              </w:rPr>
            </w:r>
            <w:r>
              <w:rPr>
                <w:noProof/>
                <w:webHidden/>
              </w:rPr>
              <w:fldChar w:fldCharType="separate"/>
            </w:r>
            <w:r>
              <w:rPr>
                <w:noProof/>
                <w:webHidden/>
              </w:rPr>
              <w:t>8</w:t>
            </w:r>
            <w:r>
              <w:rPr>
                <w:noProof/>
                <w:webHidden/>
              </w:rPr>
              <w:fldChar w:fldCharType="end"/>
            </w:r>
          </w:hyperlink>
        </w:p>
        <w:p w14:paraId="26B28DFE" w14:textId="1288B4D4" w:rsidR="002424E3" w:rsidRDefault="002424E3">
          <w:pPr>
            <w:pStyle w:val="TOC1"/>
            <w:tabs>
              <w:tab w:val="right" w:leader="dot" w:pos="9016"/>
            </w:tabs>
            <w:rPr>
              <w:rFonts w:asciiTheme="minorHAnsi" w:eastAsiaTheme="minorEastAsia" w:hAnsiTheme="minorHAnsi"/>
              <w:noProof/>
              <w:color w:val="auto"/>
              <w:lang w:eastAsia="en-GB"/>
            </w:rPr>
          </w:pPr>
          <w:hyperlink w:anchor="_Toc75519607" w:history="1">
            <w:r w:rsidRPr="00C21325">
              <w:rPr>
                <w:rStyle w:val="Hyperlink"/>
                <w:noProof/>
              </w:rPr>
              <w:t>Slide 13 – System Challenges</w:t>
            </w:r>
            <w:r>
              <w:rPr>
                <w:noProof/>
                <w:webHidden/>
              </w:rPr>
              <w:tab/>
            </w:r>
            <w:r>
              <w:rPr>
                <w:noProof/>
                <w:webHidden/>
              </w:rPr>
              <w:fldChar w:fldCharType="begin"/>
            </w:r>
            <w:r>
              <w:rPr>
                <w:noProof/>
                <w:webHidden/>
              </w:rPr>
              <w:instrText xml:space="preserve"> PAGEREF _Toc75519607 \h </w:instrText>
            </w:r>
            <w:r>
              <w:rPr>
                <w:noProof/>
                <w:webHidden/>
              </w:rPr>
            </w:r>
            <w:r>
              <w:rPr>
                <w:noProof/>
                <w:webHidden/>
              </w:rPr>
              <w:fldChar w:fldCharType="separate"/>
            </w:r>
            <w:r>
              <w:rPr>
                <w:noProof/>
                <w:webHidden/>
              </w:rPr>
              <w:t>9</w:t>
            </w:r>
            <w:r>
              <w:rPr>
                <w:noProof/>
                <w:webHidden/>
              </w:rPr>
              <w:fldChar w:fldCharType="end"/>
            </w:r>
          </w:hyperlink>
        </w:p>
        <w:p w14:paraId="2AFE20CB" w14:textId="39CFFC93" w:rsidR="002424E3" w:rsidRDefault="002424E3">
          <w:pPr>
            <w:pStyle w:val="TOC1"/>
            <w:tabs>
              <w:tab w:val="right" w:leader="dot" w:pos="9016"/>
            </w:tabs>
            <w:rPr>
              <w:rFonts w:asciiTheme="minorHAnsi" w:eastAsiaTheme="minorEastAsia" w:hAnsiTheme="minorHAnsi"/>
              <w:noProof/>
              <w:color w:val="auto"/>
              <w:lang w:eastAsia="en-GB"/>
            </w:rPr>
          </w:pPr>
          <w:hyperlink w:anchor="_Toc75519608" w:history="1">
            <w:r w:rsidRPr="00C21325">
              <w:rPr>
                <w:rStyle w:val="Hyperlink"/>
                <w:noProof/>
              </w:rPr>
              <w:t>Slide 14 – Supporting the practice</w:t>
            </w:r>
            <w:r>
              <w:rPr>
                <w:noProof/>
                <w:webHidden/>
              </w:rPr>
              <w:tab/>
            </w:r>
            <w:r>
              <w:rPr>
                <w:noProof/>
                <w:webHidden/>
              </w:rPr>
              <w:fldChar w:fldCharType="begin"/>
            </w:r>
            <w:r>
              <w:rPr>
                <w:noProof/>
                <w:webHidden/>
              </w:rPr>
              <w:instrText xml:space="preserve"> PAGEREF _Toc75519608 \h </w:instrText>
            </w:r>
            <w:r>
              <w:rPr>
                <w:noProof/>
                <w:webHidden/>
              </w:rPr>
            </w:r>
            <w:r>
              <w:rPr>
                <w:noProof/>
                <w:webHidden/>
              </w:rPr>
              <w:fldChar w:fldCharType="separate"/>
            </w:r>
            <w:r>
              <w:rPr>
                <w:noProof/>
                <w:webHidden/>
              </w:rPr>
              <w:t>9</w:t>
            </w:r>
            <w:r>
              <w:rPr>
                <w:noProof/>
                <w:webHidden/>
              </w:rPr>
              <w:fldChar w:fldCharType="end"/>
            </w:r>
          </w:hyperlink>
        </w:p>
        <w:p w14:paraId="723CC537" w14:textId="3E7BD9F6" w:rsidR="002424E3" w:rsidRDefault="002424E3">
          <w:pPr>
            <w:pStyle w:val="TOC1"/>
            <w:tabs>
              <w:tab w:val="right" w:leader="dot" w:pos="9016"/>
            </w:tabs>
            <w:rPr>
              <w:rFonts w:asciiTheme="minorHAnsi" w:eastAsiaTheme="minorEastAsia" w:hAnsiTheme="minorHAnsi"/>
              <w:noProof/>
              <w:color w:val="auto"/>
              <w:lang w:eastAsia="en-GB"/>
            </w:rPr>
          </w:pPr>
          <w:hyperlink w:anchor="_Toc75519609" w:history="1">
            <w:r w:rsidRPr="00C21325">
              <w:rPr>
                <w:rStyle w:val="Hyperlink"/>
                <w:noProof/>
              </w:rPr>
              <w:t>Slide 15 – Suggested reading</w:t>
            </w:r>
            <w:r>
              <w:rPr>
                <w:noProof/>
                <w:webHidden/>
              </w:rPr>
              <w:tab/>
            </w:r>
            <w:r>
              <w:rPr>
                <w:noProof/>
                <w:webHidden/>
              </w:rPr>
              <w:fldChar w:fldCharType="begin"/>
            </w:r>
            <w:r>
              <w:rPr>
                <w:noProof/>
                <w:webHidden/>
              </w:rPr>
              <w:instrText xml:space="preserve"> PAGEREF _Toc75519609 \h </w:instrText>
            </w:r>
            <w:r>
              <w:rPr>
                <w:noProof/>
                <w:webHidden/>
              </w:rPr>
            </w:r>
            <w:r>
              <w:rPr>
                <w:noProof/>
                <w:webHidden/>
              </w:rPr>
              <w:fldChar w:fldCharType="separate"/>
            </w:r>
            <w:r>
              <w:rPr>
                <w:noProof/>
                <w:webHidden/>
              </w:rPr>
              <w:t>9</w:t>
            </w:r>
            <w:r>
              <w:rPr>
                <w:noProof/>
                <w:webHidden/>
              </w:rPr>
              <w:fldChar w:fldCharType="end"/>
            </w:r>
          </w:hyperlink>
        </w:p>
        <w:p w14:paraId="545CF445" w14:textId="38D663C4" w:rsidR="00C26F85" w:rsidRDefault="00C26F85">
          <w:r>
            <w:rPr>
              <w:b/>
              <w:bCs/>
              <w:noProof/>
            </w:rPr>
            <w:fldChar w:fldCharType="end"/>
          </w:r>
        </w:p>
      </w:sdtContent>
    </w:sdt>
    <w:p w14:paraId="39E6CA66" w14:textId="65EF81BF" w:rsidR="004543E9" w:rsidRDefault="004543E9" w:rsidP="007A6D5C"/>
    <w:p w14:paraId="30515C4C" w14:textId="3C4E9644" w:rsidR="004543E9" w:rsidRDefault="004543E9" w:rsidP="007A6D5C"/>
    <w:p w14:paraId="2DE7938F" w14:textId="36B83069" w:rsidR="0028555E" w:rsidRDefault="0028555E">
      <w:r>
        <w:br w:type="page"/>
      </w:r>
    </w:p>
    <w:p w14:paraId="5632F405" w14:textId="445A76EE" w:rsidR="007A6D5C" w:rsidRDefault="003031A5" w:rsidP="00EA15F3">
      <w:pPr>
        <w:pStyle w:val="Heading1"/>
        <w:jc w:val="both"/>
      </w:pPr>
      <w:bookmarkStart w:id="0" w:name="_Toc75519593"/>
      <w:r>
        <w:lastRenderedPageBreak/>
        <w:t>Introduction to Continuity of Care</w:t>
      </w:r>
      <w:r w:rsidR="00364EA5">
        <w:t xml:space="preserve"> Tool</w:t>
      </w:r>
      <w:bookmarkEnd w:id="0"/>
    </w:p>
    <w:p w14:paraId="5053DD3D" w14:textId="27BEFC6B" w:rsidR="001B626F" w:rsidRDefault="003031A5" w:rsidP="00EA15F3">
      <w:pPr>
        <w:jc w:val="both"/>
      </w:pPr>
      <w:r>
        <w:t>This guide</w:t>
      </w:r>
      <w:r w:rsidR="001B626F">
        <w:t>,</w:t>
      </w:r>
      <w:r>
        <w:t xml:space="preserve"> and the accompanying slide deck</w:t>
      </w:r>
      <w:r w:rsidR="001B626F">
        <w:t>,</w:t>
      </w:r>
      <w:r>
        <w:t xml:space="preserve"> are to support </w:t>
      </w:r>
      <w:r w:rsidR="001B626F">
        <w:t xml:space="preserve">you in delivering a session on continuity of care to your </w:t>
      </w:r>
      <w:r>
        <w:t xml:space="preserve">Patient </w:t>
      </w:r>
      <w:r w:rsidR="005E0A1A">
        <w:t xml:space="preserve">Participation </w:t>
      </w:r>
      <w:r>
        <w:t>Group (PPG)</w:t>
      </w:r>
      <w:r w:rsidR="001B626F">
        <w:t>.  The aim of the session is:</w:t>
      </w:r>
    </w:p>
    <w:p w14:paraId="23954DE9" w14:textId="77777777" w:rsidR="001B626F" w:rsidRDefault="001B626F" w:rsidP="00EA15F3">
      <w:pPr>
        <w:pStyle w:val="ListParagraph"/>
        <w:jc w:val="both"/>
      </w:pPr>
      <w:r>
        <w:t>Information giving – share why continuity of care is important.</w:t>
      </w:r>
    </w:p>
    <w:p w14:paraId="31DA9DCA" w14:textId="367F5D48" w:rsidR="001B626F" w:rsidRDefault="001B626F" w:rsidP="00EA15F3">
      <w:pPr>
        <w:pStyle w:val="ListParagraph"/>
        <w:jc w:val="both"/>
      </w:pPr>
      <w:r>
        <w:t>Information receiving – capture the views of your members</w:t>
      </w:r>
      <w:r w:rsidR="00364EA5">
        <w:t>.  You may like to</w:t>
      </w:r>
      <w:r>
        <w:t xml:space="preserve"> focus on 3 key </w:t>
      </w:r>
      <w:r w:rsidR="00AF18A4">
        <w:t>areas</w:t>
      </w:r>
      <w:r>
        <w:t>:</w:t>
      </w:r>
    </w:p>
    <w:p w14:paraId="59670692" w14:textId="77777777" w:rsidR="001B626F" w:rsidRDefault="001B626F" w:rsidP="00EA15F3">
      <w:pPr>
        <w:pStyle w:val="ListParagraph"/>
        <w:numPr>
          <w:ilvl w:val="1"/>
          <w:numId w:val="1"/>
        </w:numPr>
        <w:jc w:val="both"/>
      </w:pPr>
      <w:r>
        <w:t>Why and when is continuity important and for which patients?</w:t>
      </w:r>
    </w:p>
    <w:p w14:paraId="607402BA" w14:textId="5568977A" w:rsidR="001B626F" w:rsidRDefault="001B626F" w:rsidP="00EA15F3">
      <w:pPr>
        <w:pStyle w:val="ListParagraph"/>
        <w:numPr>
          <w:ilvl w:val="1"/>
          <w:numId w:val="1"/>
        </w:numPr>
        <w:jc w:val="both"/>
      </w:pPr>
      <w:r>
        <w:t>What are the views of your PPG members on continuity of care?</w:t>
      </w:r>
    </w:p>
    <w:p w14:paraId="42CC3F7F" w14:textId="0213BD3E" w:rsidR="00364EA5" w:rsidRDefault="00364EA5" w:rsidP="00EA15F3">
      <w:pPr>
        <w:pStyle w:val="ListParagraph"/>
        <w:numPr>
          <w:ilvl w:val="1"/>
          <w:numId w:val="1"/>
        </w:numPr>
        <w:jc w:val="both"/>
      </w:pPr>
      <w:r>
        <w:t>How can you</w:t>
      </w:r>
      <w:r w:rsidR="005E0A1A">
        <w:t>r</w:t>
      </w:r>
      <w:r>
        <w:t xml:space="preserve"> PPG support the practice to improve continuity of care?</w:t>
      </w:r>
    </w:p>
    <w:p w14:paraId="28881883" w14:textId="77777777" w:rsidR="001B626F" w:rsidRDefault="001B626F" w:rsidP="00EA15F3">
      <w:pPr>
        <w:pStyle w:val="ListParagraph"/>
        <w:numPr>
          <w:ilvl w:val="0"/>
          <w:numId w:val="0"/>
        </w:numPr>
        <w:ind w:left="1080"/>
        <w:jc w:val="both"/>
      </w:pPr>
    </w:p>
    <w:p w14:paraId="40DBBA3B" w14:textId="7B05A0A5" w:rsidR="001B626F" w:rsidRDefault="001B626F" w:rsidP="00EA15F3">
      <w:pPr>
        <w:pStyle w:val="Heading1"/>
        <w:jc w:val="both"/>
      </w:pPr>
      <w:bookmarkStart w:id="1" w:name="_Toc75519594"/>
      <w:r>
        <w:t>Using the Slide Deck</w:t>
      </w:r>
      <w:bookmarkEnd w:id="1"/>
    </w:p>
    <w:p w14:paraId="0E8A4A6B" w14:textId="07B96717" w:rsidR="001B626F" w:rsidRDefault="001B626F" w:rsidP="629319B2">
      <w:pPr>
        <w:pStyle w:val="ListParagraph"/>
        <w:jc w:val="both"/>
        <w:rPr>
          <w:rFonts w:asciiTheme="minorHAnsi" w:hAnsiTheme="minorHAnsi" w:cstheme="minorBidi"/>
          <w:color w:val="32559E" w:themeColor="accent6"/>
        </w:rPr>
      </w:pPr>
      <w:r>
        <w:t>Please select the slides from the deck that help you</w:t>
      </w:r>
      <w:r w:rsidR="00364EA5">
        <w:t xml:space="preserve"> to</w:t>
      </w:r>
      <w:r>
        <w:t xml:space="preserve"> deliver </w:t>
      </w:r>
      <w:r w:rsidR="00364EA5">
        <w:t>your</w:t>
      </w:r>
      <w:r>
        <w:t xml:space="preserve"> session.</w:t>
      </w:r>
    </w:p>
    <w:p w14:paraId="73E77423" w14:textId="2FF39C1D" w:rsidR="001B626F" w:rsidRPr="00EA655E" w:rsidRDefault="001B626F" w:rsidP="629319B2">
      <w:pPr>
        <w:pStyle w:val="ListParagraph"/>
        <w:jc w:val="both"/>
        <w:rPr>
          <w:rFonts w:asciiTheme="minorHAnsi" w:hAnsiTheme="minorHAnsi" w:cstheme="minorBidi"/>
          <w:color w:val="32559E" w:themeColor="accent6"/>
        </w:rPr>
      </w:pPr>
      <w:r>
        <w:t>Some slides include a ‘discussion’ question</w:t>
      </w:r>
      <w:r w:rsidR="00364EA5">
        <w:t xml:space="preserve"> which can be deleted if not</w:t>
      </w:r>
      <w:r w:rsidR="008E0CF6">
        <w:t xml:space="preserve"> needed.</w:t>
      </w:r>
    </w:p>
    <w:p w14:paraId="34730665" w14:textId="54936A00" w:rsidR="001B626F" w:rsidRDefault="008C6BDF" w:rsidP="00C15ACC">
      <w:pPr>
        <w:pStyle w:val="ListParagraph"/>
        <w:jc w:val="both"/>
      </w:pPr>
      <w:r>
        <w:t xml:space="preserve">You may wish to hide some </w:t>
      </w:r>
      <w:r w:rsidR="00EA655E">
        <w:t>slides,</w:t>
      </w:r>
      <w:r>
        <w:t xml:space="preserve"> so they are not visible when you present them.  </w:t>
      </w:r>
      <w:r w:rsidR="001B626F">
        <w:t xml:space="preserve">  If you would like</w:t>
      </w:r>
      <w:r>
        <w:t xml:space="preserve"> to hide a slide</w:t>
      </w:r>
      <w:r w:rsidR="008E0CF6">
        <w:t>, then</w:t>
      </w:r>
      <w:r>
        <w:t xml:space="preserve"> select it and right </w:t>
      </w:r>
      <w:r w:rsidR="008E0CF6">
        <w:t>c</w:t>
      </w:r>
      <w:r>
        <w:t xml:space="preserve">lick on mouse which will give a list of options, select ‘hide’. </w:t>
      </w:r>
      <w:r w:rsidR="001B626F">
        <w:t xml:space="preserve">   If you wish to</w:t>
      </w:r>
      <w:r>
        <w:t xml:space="preserve"> un</w:t>
      </w:r>
      <w:r w:rsidR="001B626F">
        <w:t>hide it is the same process</w:t>
      </w:r>
      <w:r w:rsidR="008E0CF6">
        <w:t xml:space="preserve">, </w:t>
      </w:r>
      <w:r w:rsidR="00434E13">
        <w:t>click ‘hide’ again.</w:t>
      </w:r>
    </w:p>
    <w:p w14:paraId="379F5791" w14:textId="105903D6" w:rsidR="00C15ACC" w:rsidRDefault="00C15ACC" w:rsidP="629319B2">
      <w:pPr>
        <w:pStyle w:val="ListParagraph"/>
        <w:numPr>
          <w:ilvl w:val="0"/>
          <w:numId w:val="0"/>
        </w:numPr>
        <w:jc w:val="both"/>
      </w:pPr>
    </w:p>
    <w:p w14:paraId="0E87A9E6" w14:textId="36566BF3" w:rsidR="003031A5" w:rsidRDefault="00C15ACC" w:rsidP="00EA15F3">
      <w:pPr>
        <w:jc w:val="both"/>
      </w:pPr>
      <w:r w:rsidRPr="00EA655E">
        <w:rPr>
          <w:noProof/>
        </w:rPr>
        <mc:AlternateContent>
          <mc:Choice Requires="wps">
            <w:drawing>
              <wp:anchor distT="0" distB="0" distL="114300" distR="114300" simplePos="0" relativeHeight="251660288" behindDoc="0" locked="0" layoutInCell="1" allowOverlap="1" wp14:anchorId="6E118CBC" wp14:editId="10BDA6A9">
                <wp:simplePos x="0" y="0"/>
                <wp:positionH relativeFrom="column">
                  <wp:posOffset>1101090</wp:posOffset>
                </wp:positionH>
                <wp:positionV relativeFrom="paragraph">
                  <wp:posOffset>2540</wp:posOffset>
                </wp:positionV>
                <wp:extent cx="68580" cy="1089660"/>
                <wp:effectExtent l="0" t="0" r="64770" b="53340"/>
                <wp:wrapNone/>
                <wp:docPr id="4" name="Straight Arrow Connector 4"/>
                <wp:cNvGraphicFramePr/>
                <a:graphic xmlns:a="http://schemas.openxmlformats.org/drawingml/2006/main">
                  <a:graphicData uri="http://schemas.microsoft.com/office/word/2010/wordprocessingShape">
                    <wps:wsp>
                      <wps:cNvCnPr/>
                      <wps:spPr>
                        <a:xfrm>
                          <a:off x="0" y="0"/>
                          <a:ext cx="68580" cy="1089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831DEA5">
              <v:shapetype id="_x0000_t32" coordsize="21600,21600" o:oned="t" filled="f" o:spt="32" path="m,l21600,21600e" w14:anchorId="036DAAC5">
                <v:path fillok="f" arrowok="t" o:connecttype="none"/>
                <o:lock v:ext="edit" shapetype="t"/>
              </v:shapetype>
              <v:shape id="Straight Arrow Connector 4" style="position:absolute;margin-left:86.7pt;margin-top:.2pt;width:5.4pt;height:8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c0e8b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">
                <v:stroke endarrow="block"/>
              </v:shape>
            </w:pict>
          </mc:Fallback>
        </mc:AlternateContent>
      </w:r>
      <w:r w:rsidR="001B626F">
        <w:rPr>
          <w:noProof/>
        </w:rPr>
        <mc:AlternateContent>
          <mc:Choice Requires="wps">
            <w:drawing>
              <wp:anchor distT="0" distB="0" distL="114300" distR="114300" simplePos="0" relativeHeight="251659264" behindDoc="0" locked="0" layoutInCell="1" allowOverlap="1" wp14:anchorId="0B52B9B9" wp14:editId="415A9F29">
                <wp:simplePos x="0" y="0"/>
                <wp:positionH relativeFrom="column">
                  <wp:posOffset>990600</wp:posOffset>
                </wp:positionH>
                <wp:positionV relativeFrom="paragraph">
                  <wp:posOffset>1073785</wp:posOffset>
                </wp:positionV>
                <wp:extent cx="403860" cy="251460"/>
                <wp:effectExtent l="0" t="0" r="15240" b="15240"/>
                <wp:wrapNone/>
                <wp:docPr id="3" name="Oval 3"/>
                <wp:cNvGraphicFramePr/>
                <a:graphic xmlns:a="http://schemas.openxmlformats.org/drawingml/2006/main">
                  <a:graphicData uri="http://schemas.microsoft.com/office/word/2010/wordprocessingShape">
                    <wps:wsp>
                      <wps:cNvSpPr/>
                      <wps:spPr>
                        <a:xfrm>
                          <a:off x="0" y="0"/>
                          <a:ext cx="40386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F70EC57">
              <v:oval id="Oval 3" style="position:absolute;margin-left:78pt;margin-top:84.55pt;width:31.8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510748 [1604]" strokeweight="2pt" w14:anchorId="7DF3DB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"/>
            </w:pict>
          </mc:Fallback>
        </mc:AlternateContent>
      </w:r>
      <w:r w:rsidR="001B626F">
        <w:rPr>
          <w:noProof/>
        </w:rPr>
        <w:t xml:space="preserve">                      </w:t>
      </w:r>
      <w:r w:rsidR="001B626F">
        <w:rPr>
          <w:noProof/>
        </w:rPr>
        <w:drawing>
          <wp:inline distT="0" distB="0" distL="0" distR="0" wp14:anchorId="0D429AED" wp14:editId="71235C9D">
            <wp:extent cx="3796030" cy="2135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06258" cy="2140967"/>
                    </a:xfrm>
                    <a:prstGeom prst="rect">
                      <a:avLst/>
                    </a:prstGeom>
                  </pic:spPr>
                </pic:pic>
              </a:graphicData>
            </a:graphic>
          </wp:inline>
        </w:drawing>
      </w:r>
    </w:p>
    <w:p w14:paraId="0FB1C782" w14:textId="77777777" w:rsidR="00F707FC" w:rsidRDefault="00F707FC" w:rsidP="00EA15F3">
      <w:pPr>
        <w:pStyle w:val="Heading1"/>
        <w:jc w:val="both"/>
      </w:pPr>
    </w:p>
    <w:p w14:paraId="066F64A1" w14:textId="0B9A7A22" w:rsidR="00EE43A2" w:rsidRDefault="00EE43A2" w:rsidP="00EA15F3">
      <w:pPr>
        <w:pStyle w:val="Heading1"/>
        <w:jc w:val="both"/>
      </w:pPr>
      <w:bookmarkStart w:id="2" w:name="_Toc75519595"/>
      <w:r>
        <w:t xml:space="preserve">Slide 1 – </w:t>
      </w:r>
      <w:r w:rsidR="00952C4B">
        <w:t>Title s</w:t>
      </w:r>
      <w:r>
        <w:t>lide</w:t>
      </w:r>
      <w:bookmarkEnd w:id="2"/>
    </w:p>
    <w:p w14:paraId="404C28D8" w14:textId="628CD209" w:rsidR="00434E13" w:rsidRPr="00434E13" w:rsidRDefault="00434E13" w:rsidP="00EA15F3">
      <w:pPr>
        <w:jc w:val="both"/>
      </w:pPr>
      <w:r>
        <w:t>Please adapt for your own presentation.</w:t>
      </w:r>
    </w:p>
    <w:p w14:paraId="19A92D36" w14:textId="46FEEDA4" w:rsidR="003031A5" w:rsidRDefault="003031A5" w:rsidP="00EA15F3">
      <w:pPr>
        <w:pStyle w:val="Heading1"/>
        <w:jc w:val="both"/>
      </w:pPr>
      <w:bookmarkStart w:id="3" w:name="_Hlk62633043"/>
      <w:bookmarkStart w:id="4" w:name="_Toc75519596"/>
      <w:r>
        <w:t xml:space="preserve">Slide 2 </w:t>
      </w:r>
      <w:bookmarkEnd w:id="3"/>
      <w:r>
        <w:t xml:space="preserve">– </w:t>
      </w:r>
      <w:r w:rsidR="00F707FC">
        <w:t>W</w:t>
      </w:r>
      <w:r>
        <w:t>hat is continuity of care?</w:t>
      </w:r>
      <w:bookmarkEnd w:id="4"/>
    </w:p>
    <w:p w14:paraId="0ADD325E" w14:textId="7126889C" w:rsidR="00EE43A2" w:rsidRPr="00EE43A2" w:rsidRDefault="00EE43A2" w:rsidP="00EA15F3">
      <w:pPr>
        <w:jc w:val="both"/>
      </w:pPr>
      <w:r>
        <w:t>This</w:t>
      </w:r>
      <w:r w:rsidR="009D1C36">
        <w:t xml:space="preserve"> slide is </w:t>
      </w:r>
      <w:r>
        <w:t>scene setting</w:t>
      </w:r>
      <w:r w:rsidR="009D1C36">
        <w:t>.  It can be</w:t>
      </w:r>
      <w:r>
        <w:t xml:space="preserve"> useful to start </w:t>
      </w:r>
      <w:r w:rsidR="00936B32">
        <w:t>members by</w:t>
      </w:r>
      <w:r w:rsidR="00F14372">
        <w:t xml:space="preserve"> asking what they think is</w:t>
      </w:r>
      <w:r w:rsidR="008C6BDF">
        <w:t xml:space="preserve"> </w:t>
      </w:r>
      <w:r w:rsidR="00EA655E">
        <w:t xml:space="preserve">continuity </w:t>
      </w:r>
      <w:r w:rsidR="00F14372">
        <w:t>of care</w:t>
      </w:r>
      <w:r w:rsidR="008C6BDF">
        <w:t>.</w:t>
      </w:r>
      <w:r w:rsidR="009D1C36">
        <w:t xml:space="preserve">  </w:t>
      </w:r>
      <w:r w:rsidR="008C6BDF">
        <w:t xml:space="preserve">The slides </w:t>
      </w:r>
      <w:r w:rsidR="00F14372">
        <w:t>include some views to get you started.</w:t>
      </w:r>
    </w:p>
    <w:p w14:paraId="2978C720" w14:textId="4D8E56D3" w:rsidR="003031A5" w:rsidRDefault="003031A5" w:rsidP="00EA15F3">
      <w:pPr>
        <w:pStyle w:val="Heading1"/>
        <w:jc w:val="both"/>
      </w:pPr>
      <w:bookmarkStart w:id="5" w:name="_Toc75519597"/>
      <w:r>
        <w:t xml:space="preserve">Slide </w:t>
      </w:r>
      <w:r w:rsidR="00EE43A2">
        <w:t>3</w:t>
      </w:r>
      <w:r>
        <w:t xml:space="preserve"> – </w:t>
      </w:r>
      <w:r w:rsidR="00F707FC">
        <w:t>W</w:t>
      </w:r>
      <w:r>
        <w:t>hy is continuity important?</w:t>
      </w:r>
      <w:bookmarkEnd w:id="5"/>
    </w:p>
    <w:p w14:paraId="676C8C62" w14:textId="77777777" w:rsidR="008C6BDF" w:rsidRDefault="003031A5" w:rsidP="00EA15F3">
      <w:pPr>
        <w:jc w:val="both"/>
      </w:pPr>
      <w:r>
        <w:t>The summary shared on th</w:t>
      </w:r>
      <w:r w:rsidR="009D1C36">
        <w:t>is</w:t>
      </w:r>
      <w:r>
        <w:t xml:space="preserve"> slide is taken from the Nuffield Report</w:t>
      </w:r>
      <w:r w:rsidR="009D1C36">
        <w:t xml:space="preserve"> (the full report can be found at Slide 15)</w:t>
      </w:r>
      <w:r w:rsidR="00EE43A2">
        <w:t xml:space="preserve">.  </w:t>
      </w:r>
      <w:r w:rsidR="009D1C36">
        <w:t>This report c</w:t>
      </w:r>
      <w:r w:rsidR="00EE43A2">
        <w:t>overs the</w:t>
      </w:r>
      <w:r w:rsidR="008C6BDF">
        <w:t xml:space="preserve"> key research into </w:t>
      </w:r>
      <w:r w:rsidR="009D1C36">
        <w:t>continuity of care</w:t>
      </w:r>
      <w:r w:rsidR="00EE43A2">
        <w:t xml:space="preserve"> </w:t>
      </w:r>
      <w:r w:rsidR="008C6BDF">
        <w:t xml:space="preserve">up to 2018. </w:t>
      </w:r>
    </w:p>
    <w:p w14:paraId="141339B5" w14:textId="50F2F118" w:rsidR="008C6BDF" w:rsidRDefault="00393B0E" w:rsidP="00EA15F3">
      <w:pPr>
        <w:jc w:val="both"/>
      </w:pPr>
      <w:r>
        <w:t>There is a wealth of research into continuity cover</w:t>
      </w:r>
      <w:r w:rsidR="00C15ACC">
        <w:t>ing</w:t>
      </w:r>
      <w:r>
        <w:t xml:space="preserve"> several decades.  </w:t>
      </w:r>
      <w:r w:rsidR="008C6BDF">
        <w:t xml:space="preserve">Research into continuity continues </w:t>
      </w:r>
      <w:r>
        <w:t>and includes 2 papers in</w:t>
      </w:r>
      <w:r w:rsidR="008C6BDF">
        <w:t xml:space="preserve"> 2020 which found:</w:t>
      </w:r>
    </w:p>
    <w:p w14:paraId="21804E98" w14:textId="70B65B12" w:rsidR="008C6BDF" w:rsidRDefault="00EE43A2" w:rsidP="629319B2">
      <w:pPr>
        <w:pStyle w:val="ListParagraph"/>
      </w:pPr>
      <w:r>
        <w:lastRenderedPageBreak/>
        <w:t xml:space="preserve">continuity reduced adverse </w:t>
      </w:r>
      <w:r w:rsidR="002424E3">
        <w:t>incidents.</w:t>
      </w:r>
    </w:p>
    <w:p w14:paraId="5D2D14D4" w14:textId="22513C3A" w:rsidR="003031A5" w:rsidRDefault="00EE43A2" w:rsidP="629319B2">
      <w:pPr>
        <w:pStyle w:val="ListParagraph"/>
      </w:pPr>
      <w:r>
        <w:t>patient satisfaction with the practice increased where there was continuity.</w:t>
      </w:r>
    </w:p>
    <w:p w14:paraId="0C856D5A" w14:textId="5C1B8C98" w:rsidR="00360F31" w:rsidRDefault="00360F31" w:rsidP="00EA15F3">
      <w:pPr>
        <w:pStyle w:val="Heading1"/>
        <w:jc w:val="both"/>
      </w:pPr>
      <w:bookmarkStart w:id="6" w:name="_Toc75519598"/>
      <w:r>
        <w:t xml:space="preserve">Slide </w:t>
      </w:r>
      <w:r w:rsidR="00EE43A2">
        <w:t>4</w:t>
      </w:r>
      <w:r>
        <w:t xml:space="preserve"> – </w:t>
      </w:r>
      <w:r w:rsidR="008E20B9">
        <w:t xml:space="preserve">Types of </w:t>
      </w:r>
      <w:r w:rsidR="00C15ACC">
        <w:t>c</w:t>
      </w:r>
      <w:r w:rsidR="008E20B9">
        <w:t>ontinuity</w:t>
      </w:r>
      <w:bookmarkEnd w:id="6"/>
    </w:p>
    <w:p w14:paraId="73D6CA31" w14:textId="77777777" w:rsidR="008E20B9" w:rsidRDefault="008E20B9" w:rsidP="00EA15F3">
      <w:pPr>
        <w:jc w:val="both"/>
      </w:pPr>
      <w:r>
        <w:t xml:space="preserve">There are different types of continuity all of which co-exist.  A practice may be providing </w:t>
      </w:r>
      <w:r w:rsidRPr="00EF0229">
        <w:rPr>
          <w:b/>
          <w:bCs/>
        </w:rPr>
        <w:t xml:space="preserve">relational </w:t>
      </w:r>
      <w:r>
        <w:t>continuity, (</w:t>
      </w:r>
      <w:proofErr w:type="gramStart"/>
      <w:r>
        <w:t>i.e.</w:t>
      </w:r>
      <w:proofErr w:type="gramEnd"/>
      <w:r>
        <w:t xml:space="preserve"> patient sees one GP) which is supported by </w:t>
      </w:r>
      <w:r w:rsidRPr="00EF0229">
        <w:rPr>
          <w:b/>
          <w:bCs/>
        </w:rPr>
        <w:t xml:space="preserve">informational </w:t>
      </w:r>
      <w:r>
        <w:t xml:space="preserve">continuity (an up-to-date patient record). Maintaining the patient record means anyone seeing the patient has a full picture of the patient’s history.  Sometimes a patient may need to see another GP for a particular treatment or condition, which is referred to as </w:t>
      </w:r>
      <w:r w:rsidRPr="00EF0229">
        <w:rPr>
          <w:b/>
          <w:bCs/>
        </w:rPr>
        <w:t xml:space="preserve">episodic </w:t>
      </w:r>
      <w:r>
        <w:t>continuity.  This may be because:</w:t>
      </w:r>
    </w:p>
    <w:p w14:paraId="1217BE6D" w14:textId="77777777" w:rsidR="008E20B9" w:rsidRDefault="008E20B9" w:rsidP="629319B2">
      <w:pPr>
        <w:pStyle w:val="ListParagraph"/>
      </w:pPr>
      <w:r>
        <w:t xml:space="preserve">a particular GP has a particular interest in a condition. </w:t>
      </w:r>
    </w:p>
    <w:p w14:paraId="33F1228E" w14:textId="77777777" w:rsidR="008E20B9" w:rsidRDefault="008E20B9" w:rsidP="629319B2">
      <w:pPr>
        <w:pStyle w:val="ListParagraph"/>
      </w:pPr>
      <w:r>
        <w:t xml:space="preserve">the patient began treatment with a particular GP and prefers to continue with them during this episode. </w:t>
      </w:r>
    </w:p>
    <w:p w14:paraId="44C77BF3" w14:textId="77777777" w:rsidR="008E20B9" w:rsidRDefault="008E20B9" w:rsidP="629319B2">
      <w:pPr>
        <w:pStyle w:val="ListParagraph"/>
      </w:pPr>
      <w:r>
        <w:t>a male patient wishes to see a male GP for a particular condition.</w:t>
      </w:r>
    </w:p>
    <w:p w14:paraId="33EAF55E" w14:textId="77777777" w:rsidR="008E20B9" w:rsidRDefault="008E20B9" w:rsidP="629319B2">
      <w:pPr>
        <w:pStyle w:val="ListParagraph"/>
        <w:numPr>
          <w:ilvl w:val="0"/>
          <w:numId w:val="0"/>
        </w:numPr>
        <w:ind w:left="2520"/>
        <w:jc w:val="both"/>
      </w:pPr>
    </w:p>
    <w:p w14:paraId="57D3D3B0" w14:textId="77777777" w:rsidR="008E20B9" w:rsidRPr="00343E96" w:rsidRDefault="008E20B9" w:rsidP="00EA15F3">
      <w:pPr>
        <w:jc w:val="both"/>
      </w:pPr>
      <w:r>
        <w:t xml:space="preserve">There is also </w:t>
      </w:r>
      <w:r w:rsidRPr="00C37E34">
        <w:rPr>
          <w:b/>
          <w:bCs/>
        </w:rPr>
        <w:t xml:space="preserve">managerial </w:t>
      </w:r>
      <w:r>
        <w:t>continuity when there are several practice staff caring for a patient. This could include GPs, nurse practitioners, phlebotomists, navigators etc.</w:t>
      </w:r>
    </w:p>
    <w:p w14:paraId="1F70C926" w14:textId="0D641B32" w:rsidR="00345401" w:rsidRDefault="00345401" w:rsidP="00EA15F3">
      <w:pPr>
        <w:pStyle w:val="Heading1"/>
        <w:jc w:val="both"/>
      </w:pPr>
      <w:bookmarkStart w:id="7" w:name="_Toc75519599"/>
      <w:r>
        <w:t>Slide 5 – What happens?</w:t>
      </w:r>
      <w:bookmarkEnd w:id="7"/>
    </w:p>
    <w:p w14:paraId="44E174B2" w14:textId="77777777" w:rsidR="00345401" w:rsidRDefault="00345401" w:rsidP="00EA15F3">
      <w:pPr>
        <w:jc w:val="both"/>
      </w:pPr>
      <w:r>
        <w:t xml:space="preserve">This graphic is reproduced with the permission of Professor Chris Salisbury who is based at Bristol University and was a GP in one of the Bristol practices. </w:t>
      </w:r>
    </w:p>
    <w:p w14:paraId="1846ABDB" w14:textId="1DC0874E" w:rsidR="00345401" w:rsidRDefault="00345401" w:rsidP="00EA15F3">
      <w:pPr>
        <w:jc w:val="both"/>
      </w:pPr>
      <w:r>
        <w:t xml:space="preserve">The diagram is read from left to right. It identifies what happens when there is continuity.  </w:t>
      </w:r>
      <w:r w:rsidR="009312AE">
        <w:t xml:space="preserve">We see that where </w:t>
      </w:r>
      <w:r>
        <w:t xml:space="preserve">the patient sees the same </w:t>
      </w:r>
      <w:r w:rsidR="00D65C47">
        <w:t>GP, they</w:t>
      </w:r>
      <w:r w:rsidR="009312AE">
        <w:t xml:space="preserve"> </w:t>
      </w:r>
      <w:r>
        <w:t>build</w:t>
      </w:r>
      <w:r w:rsidR="009312AE">
        <w:t xml:space="preserve"> </w:t>
      </w:r>
      <w:r>
        <w:t>trust and in turn a relationship is established between GP and patient.  The research into this relationship has found it brings many benefits to both GP and patient with both reporting increased satisfaction with the care provision.</w:t>
      </w:r>
    </w:p>
    <w:p w14:paraId="75C0BDA1" w14:textId="008E8DA9" w:rsidR="00360F31" w:rsidRDefault="00360F31" w:rsidP="00EA15F3">
      <w:pPr>
        <w:pStyle w:val="Heading1"/>
        <w:jc w:val="both"/>
      </w:pPr>
      <w:bookmarkStart w:id="8" w:name="_Toc75519600"/>
      <w:r>
        <w:t xml:space="preserve">Slide </w:t>
      </w:r>
      <w:r w:rsidR="00345401">
        <w:t>6</w:t>
      </w:r>
      <w:r>
        <w:t xml:space="preserve"> – </w:t>
      </w:r>
      <w:r w:rsidR="00B303E0">
        <w:t xml:space="preserve">Patient </w:t>
      </w:r>
      <w:r w:rsidR="00CA728F">
        <w:t>B</w:t>
      </w:r>
      <w:r>
        <w:t>arriers</w:t>
      </w:r>
      <w:bookmarkEnd w:id="8"/>
      <w:r>
        <w:t xml:space="preserve"> </w:t>
      </w:r>
    </w:p>
    <w:p w14:paraId="4BCD3AEA" w14:textId="20164015" w:rsidR="00360F31" w:rsidRDefault="00EE43A2" w:rsidP="00EA15F3">
      <w:pPr>
        <w:jc w:val="both"/>
      </w:pPr>
      <w:r>
        <w:t>In this slide</w:t>
      </w:r>
      <w:r w:rsidR="009D1C36">
        <w:t xml:space="preserve">, the focus </w:t>
      </w:r>
      <w:r w:rsidR="00ED0968">
        <w:t xml:space="preserve">is </w:t>
      </w:r>
      <w:r w:rsidR="009D1C36">
        <w:t xml:space="preserve">on </w:t>
      </w:r>
      <w:r w:rsidR="00ED0968">
        <w:t>the</w:t>
      </w:r>
      <w:r w:rsidR="009D1C36">
        <w:t xml:space="preserve"> barriers to continuity.  The examples given have been collected from </w:t>
      </w:r>
      <w:r>
        <w:t xml:space="preserve">patients </w:t>
      </w:r>
      <w:r w:rsidR="009D1C36">
        <w:t>involved in</w:t>
      </w:r>
      <w:r>
        <w:t xml:space="preserve"> previous </w:t>
      </w:r>
      <w:r w:rsidR="009D1C36">
        <w:t xml:space="preserve">continuity of care </w:t>
      </w:r>
      <w:r>
        <w:t xml:space="preserve">sessions. </w:t>
      </w:r>
      <w:r w:rsidR="00360F31">
        <w:t xml:space="preserve">For example, one patient </w:t>
      </w:r>
      <w:r w:rsidR="00CF70FE">
        <w:t>asked,</w:t>
      </w:r>
      <w:r w:rsidR="00360F31">
        <w:t xml:space="preserve"> </w:t>
      </w:r>
      <w:r>
        <w:t>‘</w:t>
      </w:r>
      <w:r w:rsidR="00C15ACC">
        <w:t>W</w:t>
      </w:r>
      <w:r w:rsidR="00360F31">
        <w:t>hat happens if you have a GP you don’t wish to see</w:t>
      </w:r>
      <w:r>
        <w:t>?’</w:t>
      </w:r>
      <w:r w:rsidR="00360F31">
        <w:t>.</w:t>
      </w:r>
      <w:r>
        <w:t xml:space="preserve">  </w:t>
      </w:r>
      <w:r w:rsidR="008C6BDF">
        <w:t xml:space="preserve">If this </w:t>
      </w:r>
      <w:r w:rsidR="00B73A7C">
        <w:t>were</w:t>
      </w:r>
      <w:r w:rsidR="008C6BDF">
        <w:t xml:space="preserve"> to happen, the patient can choose to see another GP, assuming</w:t>
      </w:r>
      <w:r w:rsidR="00215E9B">
        <w:t xml:space="preserve"> the GP </w:t>
      </w:r>
      <w:r w:rsidR="00ED0968">
        <w:t>ha</w:t>
      </w:r>
      <w:r w:rsidR="008C6BDF">
        <w:t xml:space="preserve">s </w:t>
      </w:r>
      <w:r w:rsidR="00215E9B">
        <w:t>capacity. The</w:t>
      </w:r>
      <w:r>
        <w:t xml:space="preserve"> responses to the questions </w:t>
      </w:r>
      <w:r w:rsidR="008C6BDF">
        <w:t xml:space="preserve">already raised </w:t>
      </w:r>
      <w:r>
        <w:t>are set out in the table in the slide</w:t>
      </w:r>
      <w:r w:rsidR="00215E9B">
        <w:t xml:space="preserve"> but </w:t>
      </w:r>
      <w:r w:rsidR="008C6BDF">
        <w:t>what questions do your members have?</w:t>
      </w:r>
      <w:r w:rsidR="00215E9B">
        <w:t xml:space="preserve"> </w:t>
      </w:r>
      <w:r w:rsidR="00ED0968">
        <w:t>I</w:t>
      </w:r>
      <w:r w:rsidR="00215E9B">
        <w:t xml:space="preserve">f you </w:t>
      </w:r>
      <w:r w:rsidR="008C6BDF">
        <w:t>are unable to</w:t>
      </w:r>
      <w:r w:rsidR="00215E9B">
        <w:t xml:space="preserve"> answer them during the session pass </w:t>
      </w:r>
      <w:r w:rsidR="00ED0968">
        <w:t xml:space="preserve">them </w:t>
      </w:r>
      <w:r w:rsidR="00215E9B">
        <w:t>back to the continuity of care lead within the practice.</w:t>
      </w:r>
      <w:r w:rsidR="00CF70FE">
        <w:t xml:space="preserve">  </w:t>
      </w:r>
    </w:p>
    <w:p w14:paraId="7A0691F3" w14:textId="65B18425" w:rsidR="00021663" w:rsidRDefault="00021663" w:rsidP="00EA15F3">
      <w:pPr>
        <w:pStyle w:val="Heading1"/>
        <w:jc w:val="both"/>
      </w:pPr>
      <w:bookmarkStart w:id="9" w:name="_Toc75519601"/>
      <w:r>
        <w:t>Slide 7 – Research and evidence</w:t>
      </w:r>
      <w:bookmarkEnd w:id="9"/>
      <w:r>
        <w:t xml:space="preserve">  </w:t>
      </w:r>
    </w:p>
    <w:p w14:paraId="691A16E1" w14:textId="7C1E681A" w:rsidR="00021663" w:rsidRDefault="00021663" w:rsidP="00EA15F3">
      <w:pPr>
        <w:jc w:val="both"/>
      </w:pPr>
      <w:r>
        <w:t>There is a wealth of research into continuity of care and below are the links to research on the benefits to patients and a further list showing the benefit to doctors.</w:t>
      </w:r>
    </w:p>
    <w:p w14:paraId="28EC9C77" w14:textId="40159B4F" w:rsidR="00021663" w:rsidRDefault="00021663" w:rsidP="00EA15F3">
      <w:pPr>
        <w:jc w:val="both"/>
      </w:pPr>
    </w:p>
    <w:p w14:paraId="17F40251" w14:textId="666FEA11" w:rsidR="00FD00C9" w:rsidRDefault="00FD00C9" w:rsidP="00EA15F3">
      <w:pPr>
        <w:jc w:val="both"/>
      </w:pPr>
    </w:p>
    <w:p w14:paraId="6E738409" w14:textId="77777777" w:rsidR="00FD00C9" w:rsidRDefault="00FD00C9" w:rsidP="00EA15F3">
      <w:pPr>
        <w:jc w:val="both"/>
      </w:pPr>
    </w:p>
    <w:p w14:paraId="183B5C32" w14:textId="77777777" w:rsidR="00021663" w:rsidRPr="004543E9" w:rsidRDefault="00021663" w:rsidP="00EA15F3">
      <w:pPr>
        <w:jc w:val="both"/>
      </w:pPr>
    </w:p>
    <w:tbl>
      <w:tblPr>
        <w:tblW w:w="8779" w:type="dxa"/>
        <w:tblCellMar>
          <w:left w:w="0" w:type="dxa"/>
          <w:right w:w="0" w:type="dxa"/>
        </w:tblCellMar>
        <w:tblLook w:val="0600" w:firstRow="0" w:lastRow="0" w:firstColumn="0" w:lastColumn="0" w:noHBand="1" w:noVBand="1"/>
      </w:tblPr>
      <w:tblGrid>
        <w:gridCol w:w="5460"/>
        <w:gridCol w:w="3319"/>
      </w:tblGrid>
      <w:tr w:rsidR="00021663" w:rsidRPr="004543E9" w14:paraId="71398C5D" w14:textId="77777777" w:rsidTr="629319B2">
        <w:trPr>
          <w:trHeight w:val="328"/>
        </w:trPr>
        <w:tc>
          <w:tcPr>
            <w:tcW w:w="8779" w:type="dxa"/>
            <w:gridSpan w:val="2"/>
            <w:tcBorders>
              <w:top w:val="single" w:sz="8" w:space="0" w:color="67095C"/>
              <w:left w:val="single" w:sz="8" w:space="0" w:color="67095C"/>
              <w:bottom w:val="single" w:sz="8" w:space="0" w:color="67095C"/>
              <w:right w:val="single" w:sz="8" w:space="0" w:color="67095C"/>
            </w:tcBorders>
            <w:shd w:val="clear" w:color="auto" w:fill="E1C1E1" w:themeFill="accent4"/>
            <w:tcMar>
              <w:top w:w="70" w:type="dxa"/>
              <w:left w:w="140" w:type="dxa"/>
              <w:bottom w:w="70" w:type="dxa"/>
              <w:right w:w="140" w:type="dxa"/>
            </w:tcMar>
            <w:hideMark/>
          </w:tcPr>
          <w:p w14:paraId="384CB146" w14:textId="77777777" w:rsidR="00021663" w:rsidRPr="004543E9" w:rsidRDefault="00021663" w:rsidP="00EA15F3">
            <w:pPr>
              <w:jc w:val="both"/>
            </w:pPr>
            <w:r w:rsidRPr="004543E9">
              <w:rPr>
                <w:b/>
                <w:bCs/>
              </w:rPr>
              <w:lastRenderedPageBreak/>
              <w:t>When they receive continuity of doctor care, patients:</w:t>
            </w:r>
          </w:p>
        </w:tc>
      </w:tr>
      <w:tr w:rsidR="00021663" w:rsidRPr="004543E9" w14:paraId="7C20A5EE" w14:textId="77777777" w:rsidTr="629319B2">
        <w:trPr>
          <w:trHeight w:val="699"/>
        </w:trPr>
        <w:tc>
          <w:tcPr>
            <w:tcW w:w="5460" w:type="dxa"/>
            <w:tcBorders>
              <w:top w:val="single" w:sz="8" w:space="0" w:color="67095C"/>
              <w:left w:val="single" w:sz="8" w:space="0" w:color="67095C"/>
              <w:bottom w:val="single" w:sz="8" w:space="0" w:color="67095C"/>
              <w:right w:val="single" w:sz="8" w:space="0" w:color="67095C"/>
            </w:tcBorders>
            <w:shd w:val="clear" w:color="auto" w:fill="F1E3F1" w:themeFill="accent5"/>
            <w:tcMar>
              <w:top w:w="70" w:type="dxa"/>
              <w:left w:w="140" w:type="dxa"/>
              <w:bottom w:w="70" w:type="dxa"/>
              <w:right w:w="140" w:type="dxa"/>
            </w:tcMar>
            <w:vAlign w:val="center"/>
            <w:hideMark/>
          </w:tcPr>
          <w:p w14:paraId="47CAC5FE" w14:textId="77777777" w:rsidR="00021663" w:rsidRPr="004543E9" w:rsidRDefault="00021663" w:rsidP="00EA15F3">
            <w:pPr>
              <w:jc w:val="both"/>
            </w:pPr>
            <w:r w:rsidRPr="004543E9">
              <w:t>Are more satisfied</w:t>
            </w:r>
            <w:r w:rsidRPr="004543E9">
              <w:rPr>
                <w:rFonts w:ascii="Arial" w:hAnsi="Arial" w:cs="Arial"/>
                <w:b/>
                <w:bCs/>
              </w:rPr>
              <w:t>​</w:t>
            </w:r>
          </w:p>
        </w:tc>
        <w:tc>
          <w:tcPr>
            <w:tcW w:w="3319" w:type="dxa"/>
            <w:tcBorders>
              <w:top w:val="single" w:sz="8" w:space="0" w:color="67095C"/>
              <w:left w:val="single" w:sz="8" w:space="0" w:color="67095C"/>
              <w:bottom w:val="single" w:sz="8" w:space="0" w:color="67095C"/>
              <w:right w:val="single" w:sz="8" w:space="0" w:color="67095C"/>
            </w:tcBorders>
            <w:shd w:val="clear" w:color="auto" w:fill="F1E3F1" w:themeFill="accent5"/>
            <w:tcMar>
              <w:top w:w="70" w:type="dxa"/>
              <w:left w:w="140" w:type="dxa"/>
              <w:bottom w:w="70" w:type="dxa"/>
              <w:right w:w="140" w:type="dxa"/>
            </w:tcMar>
            <w:vAlign w:val="center"/>
            <w:hideMark/>
          </w:tcPr>
          <w:p w14:paraId="491A8501" w14:textId="77777777" w:rsidR="00021663" w:rsidRPr="004543E9" w:rsidRDefault="002424E3" w:rsidP="00EA15F3">
            <w:pPr>
              <w:pStyle w:val="Heading4"/>
              <w:jc w:val="both"/>
            </w:pPr>
            <w:hyperlink r:id="rId12" w:history="1">
              <w:r w:rsidR="00021663" w:rsidRPr="004543E9">
                <w:rPr>
                  <w:rStyle w:val="Hyperlink"/>
                </w:rPr>
                <w:t>Baker and Streatfield (1995)</w:t>
              </w:r>
            </w:hyperlink>
            <w:hyperlink r:id="rId13" w:history="1">
              <w:r w:rsidR="00021663" w:rsidRPr="004543E9">
                <w:rPr>
                  <w:rStyle w:val="Hyperlink"/>
                  <w:rFonts w:ascii="Arial" w:hAnsi="Arial" w:cs="Arial"/>
                  <w:b/>
                  <w:bCs/>
                </w:rPr>
                <w:t>​</w:t>
              </w:r>
            </w:hyperlink>
          </w:p>
          <w:p w14:paraId="196D4823" w14:textId="77777777" w:rsidR="00021663" w:rsidRPr="004543E9" w:rsidRDefault="002424E3" w:rsidP="00EA15F3">
            <w:pPr>
              <w:pStyle w:val="Heading4"/>
              <w:jc w:val="both"/>
            </w:pPr>
            <w:hyperlink r:id="rId14" w:history="1">
              <w:r w:rsidR="00021663" w:rsidRPr="004543E9">
                <w:rPr>
                  <w:rStyle w:val="Hyperlink"/>
                </w:rPr>
                <w:t>Baker et al (2003)</w:t>
              </w:r>
            </w:hyperlink>
            <w:hyperlink r:id="rId15" w:history="1">
              <w:r w:rsidR="00021663" w:rsidRPr="004543E9">
                <w:rPr>
                  <w:rStyle w:val="Hyperlink"/>
                  <w:rFonts w:ascii="Arial" w:hAnsi="Arial" w:cs="Arial"/>
                  <w:b/>
                  <w:bCs/>
                </w:rPr>
                <w:t>​</w:t>
              </w:r>
            </w:hyperlink>
            <w:r w:rsidR="00021663" w:rsidRPr="004543E9">
              <w:rPr>
                <w:b/>
                <w:bCs/>
              </w:rPr>
              <w:t xml:space="preserve"> </w:t>
            </w:r>
          </w:p>
          <w:p w14:paraId="10753937" w14:textId="77777777" w:rsidR="00021663" w:rsidRPr="004543E9" w:rsidRDefault="002424E3" w:rsidP="00EA15F3">
            <w:pPr>
              <w:pStyle w:val="Heading4"/>
              <w:jc w:val="both"/>
            </w:pPr>
            <w:hyperlink r:id="rId16" w:history="1">
              <w:r w:rsidR="00021663" w:rsidRPr="004543E9">
                <w:rPr>
                  <w:rStyle w:val="Hyperlink"/>
                </w:rPr>
                <w:t>Adler et al (2010)</w:t>
              </w:r>
            </w:hyperlink>
          </w:p>
        </w:tc>
      </w:tr>
      <w:tr w:rsidR="00021663" w:rsidRPr="004543E9" w14:paraId="5AF5CD86" w14:textId="77777777" w:rsidTr="629319B2">
        <w:trPr>
          <w:trHeight w:val="699"/>
        </w:trPr>
        <w:tc>
          <w:tcPr>
            <w:tcW w:w="5460" w:type="dxa"/>
            <w:tcBorders>
              <w:top w:val="single" w:sz="8" w:space="0" w:color="67095C"/>
              <w:left w:val="single" w:sz="8" w:space="0" w:color="67095C"/>
              <w:bottom w:val="single" w:sz="8" w:space="0" w:color="67095C"/>
              <w:right w:val="single" w:sz="8" w:space="0" w:color="67095C"/>
            </w:tcBorders>
            <w:shd w:val="clear" w:color="auto" w:fill="F1E3F1" w:themeFill="accent5"/>
            <w:tcMar>
              <w:top w:w="70" w:type="dxa"/>
              <w:left w:w="140" w:type="dxa"/>
              <w:bottom w:w="70" w:type="dxa"/>
              <w:right w:w="140" w:type="dxa"/>
            </w:tcMar>
            <w:vAlign w:val="center"/>
            <w:hideMark/>
          </w:tcPr>
          <w:p w14:paraId="0B8A8916" w14:textId="77777777" w:rsidR="00021663" w:rsidRPr="004543E9" w:rsidRDefault="00021663" w:rsidP="00EA15F3">
            <w:pPr>
              <w:jc w:val="both"/>
            </w:pPr>
            <w:r w:rsidRPr="004543E9">
              <w:t>Are more likely to follow medical advice (adherence)</w:t>
            </w:r>
            <w:r w:rsidRPr="004543E9">
              <w:rPr>
                <w:rFonts w:ascii="Arial" w:hAnsi="Arial" w:cs="Arial"/>
                <w:b/>
                <w:bCs/>
              </w:rPr>
              <w:t>​</w:t>
            </w:r>
          </w:p>
        </w:tc>
        <w:tc>
          <w:tcPr>
            <w:tcW w:w="3319" w:type="dxa"/>
            <w:tcBorders>
              <w:top w:val="single" w:sz="8" w:space="0" w:color="67095C"/>
              <w:left w:val="single" w:sz="8" w:space="0" w:color="67095C"/>
              <w:bottom w:val="single" w:sz="8" w:space="0" w:color="67095C"/>
              <w:right w:val="single" w:sz="8" w:space="0" w:color="67095C"/>
            </w:tcBorders>
            <w:shd w:val="clear" w:color="auto" w:fill="F1E3F1" w:themeFill="accent5"/>
            <w:tcMar>
              <w:top w:w="70" w:type="dxa"/>
              <w:left w:w="140" w:type="dxa"/>
              <w:bottom w:w="70" w:type="dxa"/>
              <w:right w:w="140" w:type="dxa"/>
            </w:tcMar>
            <w:vAlign w:val="center"/>
            <w:hideMark/>
          </w:tcPr>
          <w:p w14:paraId="5CB9BA93" w14:textId="77777777" w:rsidR="00021663" w:rsidRPr="004543E9" w:rsidRDefault="002424E3" w:rsidP="00EA15F3">
            <w:pPr>
              <w:pStyle w:val="Heading4"/>
              <w:jc w:val="both"/>
            </w:pPr>
            <w:hyperlink r:id="rId17" w:history="1">
              <w:r w:rsidR="00021663" w:rsidRPr="004543E9">
                <w:rPr>
                  <w:rStyle w:val="Hyperlink"/>
                </w:rPr>
                <w:t>Warren et al (2015)</w:t>
              </w:r>
              <w:r w:rsidR="00021663" w:rsidRPr="004543E9">
                <w:rPr>
                  <w:rStyle w:val="Hyperlink"/>
                  <w:rFonts w:ascii="Arial" w:hAnsi="Arial" w:cs="Arial"/>
                </w:rPr>
                <w:t>​</w:t>
              </w:r>
            </w:hyperlink>
          </w:p>
          <w:p w14:paraId="5C379256" w14:textId="77777777" w:rsidR="00021663" w:rsidRPr="004543E9" w:rsidRDefault="002424E3" w:rsidP="00EA15F3">
            <w:pPr>
              <w:pStyle w:val="Heading4"/>
              <w:jc w:val="both"/>
            </w:pPr>
            <w:hyperlink r:id="rId18" w:history="1">
              <w:r w:rsidR="00021663" w:rsidRPr="004543E9">
                <w:rPr>
                  <w:rStyle w:val="Hyperlink"/>
                </w:rPr>
                <w:t>Chen et al (2013)</w:t>
              </w:r>
              <w:r w:rsidR="00021663" w:rsidRPr="004543E9">
                <w:rPr>
                  <w:rStyle w:val="Hyperlink"/>
                  <w:rFonts w:ascii="Arial" w:hAnsi="Arial" w:cs="Arial"/>
                </w:rPr>
                <w:t>​</w:t>
              </w:r>
            </w:hyperlink>
          </w:p>
        </w:tc>
      </w:tr>
      <w:tr w:rsidR="00021663" w:rsidRPr="004543E9" w14:paraId="653DA393" w14:textId="77777777" w:rsidTr="629319B2">
        <w:trPr>
          <w:trHeight w:val="699"/>
        </w:trPr>
        <w:tc>
          <w:tcPr>
            <w:tcW w:w="5460" w:type="dxa"/>
            <w:tcBorders>
              <w:top w:val="single" w:sz="8" w:space="0" w:color="67095C"/>
              <w:left w:val="single" w:sz="8" w:space="0" w:color="67095C"/>
              <w:bottom w:val="single" w:sz="8" w:space="0" w:color="67095C"/>
              <w:right w:val="single" w:sz="8" w:space="0" w:color="67095C"/>
            </w:tcBorders>
            <w:shd w:val="clear" w:color="auto" w:fill="F1E3F1" w:themeFill="accent5"/>
            <w:tcMar>
              <w:top w:w="70" w:type="dxa"/>
              <w:left w:w="140" w:type="dxa"/>
              <w:bottom w:w="70" w:type="dxa"/>
              <w:right w:w="140" w:type="dxa"/>
            </w:tcMar>
            <w:vAlign w:val="center"/>
            <w:hideMark/>
          </w:tcPr>
          <w:p w14:paraId="22DA772E" w14:textId="77777777" w:rsidR="00021663" w:rsidRPr="004543E9" w:rsidRDefault="00021663" w:rsidP="00EA15F3">
            <w:pPr>
              <w:jc w:val="both"/>
            </w:pPr>
            <w:r w:rsidRPr="004543E9">
              <w:t>Are more likely to take up offers of personal preventive medicine</w:t>
            </w:r>
            <w:r w:rsidRPr="004543E9">
              <w:rPr>
                <w:rFonts w:ascii="Arial" w:hAnsi="Arial" w:cs="Arial"/>
                <w:b/>
                <w:bCs/>
              </w:rPr>
              <w:t>​</w:t>
            </w:r>
          </w:p>
        </w:tc>
        <w:tc>
          <w:tcPr>
            <w:tcW w:w="3319" w:type="dxa"/>
            <w:tcBorders>
              <w:top w:val="single" w:sz="8" w:space="0" w:color="67095C"/>
              <w:left w:val="single" w:sz="8" w:space="0" w:color="67095C"/>
              <w:bottom w:val="single" w:sz="8" w:space="0" w:color="67095C"/>
              <w:right w:val="single" w:sz="8" w:space="0" w:color="67095C"/>
            </w:tcBorders>
            <w:shd w:val="clear" w:color="auto" w:fill="F1E3F1" w:themeFill="accent5"/>
            <w:tcMar>
              <w:top w:w="70" w:type="dxa"/>
              <w:left w:w="140" w:type="dxa"/>
              <w:bottom w:w="70" w:type="dxa"/>
              <w:right w:w="140" w:type="dxa"/>
            </w:tcMar>
            <w:vAlign w:val="center"/>
            <w:hideMark/>
          </w:tcPr>
          <w:p w14:paraId="321AEFF6" w14:textId="77777777" w:rsidR="00021663" w:rsidRPr="004543E9" w:rsidRDefault="002424E3" w:rsidP="00EA15F3">
            <w:pPr>
              <w:pStyle w:val="Heading4"/>
              <w:jc w:val="both"/>
            </w:pPr>
            <w:hyperlink r:id="rId19" w:history="1">
              <w:proofErr w:type="spellStart"/>
              <w:r w:rsidR="00021663" w:rsidRPr="004543E9">
                <w:rPr>
                  <w:rStyle w:val="Hyperlink"/>
                  <w:lang w:val="fr-FR"/>
                </w:rPr>
                <w:t>O’Malley</w:t>
              </w:r>
              <w:proofErr w:type="spellEnd"/>
            </w:hyperlink>
            <w:hyperlink r:id="rId20" w:history="1">
              <w:r w:rsidR="00021663" w:rsidRPr="004543E9">
                <w:rPr>
                  <w:rStyle w:val="Hyperlink"/>
                  <w:lang w:val="fr-FR"/>
                </w:rPr>
                <w:t xml:space="preserve"> et al (1997)</w:t>
              </w:r>
              <w:r w:rsidR="00021663" w:rsidRPr="004543E9">
                <w:rPr>
                  <w:rStyle w:val="Hyperlink"/>
                  <w:rFonts w:ascii="Arial" w:hAnsi="Arial" w:cs="Arial"/>
                  <w:lang w:val="fr-FR"/>
                </w:rPr>
                <w:t>​</w:t>
              </w:r>
            </w:hyperlink>
          </w:p>
          <w:p w14:paraId="4E747873" w14:textId="77777777" w:rsidR="00021663" w:rsidRPr="004543E9" w:rsidRDefault="002424E3" w:rsidP="00EA15F3">
            <w:pPr>
              <w:pStyle w:val="Heading4"/>
              <w:jc w:val="both"/>
            </w:pPr>
            <w:hyperlink r:id="rId21" w:history="1">
              <w:proofErr w:type="spellStart"/>
              <w:r w:rsidR="00021663" w:rsidRPr="004543E9">
                <w:rPr>
                  <w:rStyle w:val="Hyperlink"/>
                  <w:lang w:val="fr-FR"/>
                </w:rPr>
                <w:t>Christiakis</w:t>
              </w:r>
              <w:proofErr w:type="spellEnd"/>
            </w:hyperlink>
            <w:hyperlink r:id="rId22" w:history="1">
              <w:r w:rsidR="00021663" w:rsidRPr="004543E9">
                <w:rPr>
                  <w:rStyle w:val="Hyperlink"/>
                  <w:lang w:val="fr-FR"/>
                </w:rPr>
                <w:t xml:space="preserve"> et al (2003)</w:t>
              </w:r>
              <w:r w:rsidR="00021663" w:rsidRPr="004543E9">
                <w:rPr>
                  <w:rStyle w:val="Hyperlink"/>
                  <w:rFonts w:ascii="Arial" w:hAnsi="Arial" w:cs="Arial"/>
                  <w:lang w:val="fr-FR"/>
                </w:rPr>
                <w:t>​</w:t>
              </w:r>
            </w:hyperlink>
          </w:p>
        </w:tc>
      </w:tr>
      <w:tr w:rsidR="00021663" w:rsidRPr="004543E9" w14:paraId="7318E33E" w14:textId="77777777" w:rsidTr="629319B2">
        <w:trPr>
          <w:trHeight w:val="886"/>
        </w:trPr>
        <w:tc>
          <w:tcPr>
            <w:tcW w:w="5460" w:type="dxa"/>
            <w:tcBorders>
              <w:top w:val="single" w:sz="8" w:space="0" w:color="67095C"/>
              <w:left w:val="single" w:sz="8" w:space="0" w:color="67095C"/>
              <w:bottom w:val="single" w:sz="8" w:space="0" w:color="67095C"/>
              <w:right w:val="single" w:sz="8" w:space="0" w:color="67095C"/>
            </w:tcBorders>
            <w:shd w:val="clear" w:color="auto" w:fill="F1E3F1" w:themeFill="accent5"/>
            <w:tcMar>
              <w:top w:w="70" w:type="dxa"/>
              <w:left w:w="140" w:type="dxa"/>
              <w:bottom w:w="70" w:type="dxa"/>
              <w:right w:w="140" w:type="dxa"/>
            </w:tcMar>
            <w:vAlign w:val="center"/>
            <w:hideMark/>
          </w:tcPr>
          <w:p w14:paraId="08B92967" w14:textId="77777777" w:rsidR="00021663" w:rsidRPr="004543E9" w:rsidRDefault="00021663" w:rsidP="00EA15F3">
            <w:pPr>
              <w:jc w:val="both"/>
            </w:pPr>
            <w:r w:rsidRPr="004543E9">
              <w:t>Are more likely to have a good doctor patient relationship with their GP</w:t>
            </w:r>
            <w:r w:rsidRPr="004543E9">
              <w:rPr>
                <w:rFonts w:ascii="Arial" w:hAnsi="Arial" w:cs="Arial"/>
                <w:b/>
                <w:bCs/>
              </w:rPr>
              <w:t>​</w:t>
            </w:r>
          </w:p>
        </w:tc>
        <w:tc>
          <w:tcPr>
            <w:tcW w:w="3319" w:type="dxa"/>
            <w:tcBorders>
              <w:top w:val="single" w:sz="8" w:space="0" w:color="67095C"/>
              <w:left w:val="single" w:sz="8" w:space="0" w:color="67095C"/>
              <w:bottom w:val="single" w:sz="8" w:space="0" w:color="67095C"/>
              <w:right w:val="single" w:sz="8" w:space="0" w:color="67095C"/>
            </w:tcBorders>
            <w:shd w:val="clear" w:color="auto" w:fill="F1E3F1" w:themeFill="accent5"/>
            <w:tcMar>
              <w:top w:w="70" w:type="dxa"/>
              <w:left w:w="140" w:type="dxa"/>
              <w:bottom w:w="70" w:type="dxa"/>
              <w:right w:w="140" w:type="dxa"/>
            </w:tcMar>
            <w:vAlign w:val="center"/>
            <w:hideMark/>
          </w:tcPr>
          <w:p w14:paraId="42761694" w14:textId="77777777" w:rsidR="00021663" w:rsidRPr="004543E9" w:rsidRDefault="002424E3" w:rsidP="00EA15F3">
            <w:pPr>
              <w:pStyle w:val="Heading4"/>
              <w:jc w:val="both"/>
            </w:pPr>
            <w:hyperlink r:id="rId23" w:history="1">
              <w:r w:rsidR="00021663" w:rsidRPr="004543E9">
                <w:rPr>
                  <w:rStyle w:val="Hyperlink"/>
                  <w:lang w:val="fr-FR"/>
                </w:rPr>
                <w:t>Mainous</w:t>
              </w:r>
            </w:hyperlink>
            <w:hyperlink r:id="rId24" w:history="1">
              <w:r w:rsidR="00021663" w:rsidRPr="004543E9">
                <w:rPr>
                  <w:rStyle w:val="Hyperlink"/>
                  <w:lang w:val="fr-FR"/>
                </w:rPr>
                <w:t xml:space="preserve"> et al (2001)</w:t>
              </w:r>
              <w:r w:rsidR="00021663" w:rsidRPr="004543E9">
                <w:rPr>
                  <w:rStyle w:val="Hyperlink"/>
                  <w:rFonts w:ascii="Arial" w:hAnsi="Arial" w:cs="Arial"/>
                  <w:lang w:val="fr-FR"/>
                </w:rPr>
                <w:t>​</w:t>
              </w:r>
            </w:hyperlink>
          </w:p>
          <w:p w14:paraId="474D1484" w14:textId="77777777" w:rsidR="00021663" w:rsidRPr="004543E9" w:rsidRDefault="002424E3" w:rsidP="00EA15F3">
            <w:pPr>
              <w:pStyle w:val="Heading4"/>
              <w:jc w:val="both"/>
            </w:pPr>
            <w:hyperlink r:id="rId25" w:history="1">
              <w:proofErr w:type="spellStart"/>
              <w:r w:rsidR="00021663" w:rsidRPr="004543E9">
                <w:rPr>
                  <w:rStyle w:val="Hyperlink"/>
                  <w:lang w:val="fr-FR"/>
                </w:rPr>
                <w:t>Ridd</w:t>
              </w:r>
              <w:proofErr w:type="spellEnd"/>
            </w:hyperlink>
            <w:hyperlink r:id="rId26" w:history="1">
              <w:r w:rsidR="00021663" w:rsidRPr="004543E9">
                <w:rPr>
                  <w:rStyle w:val="Hyperlink"/>
                  <w:lang w:val="fr-FR"/>
                </w:rPr>
                <w:t xml:space="preserve"> et al (2011</w:t>
              </w:r>
              <w:proofErr w:type="gramStart"/>
              <w:r w:rsidR="00021663" w:rsidRPr="004543E9">
                <w:rPr>
                  <w:rStyle w:val="Hyperlink"/>
                  <w:lang w:val="fr-FR"/>
                </w:rPr>
                <w:t>)  </w:t>
              </w:r>
              <w:r w:rsidR="00021663" w:rsidRPr="004543E9">
                <w:rPr>
                  <w:rStyle w:val="Hyperlink"/>
                  <w:rFonts w:ascii="Arial" w:hAnsi="Arial" w:cs="Arial"/>
                  <w:lang w:val="fr-FR"/>
                </w:rPr>
                <w:t>​</w:t>
              </w:r>
              <w:proofErr w:type="gramEnd"/>
            </w:hyperlink>
          </w:p>
        </w:tc>
      </w:tr>
      <w:tr w:rsidR="00021663" w:rsidRPr="004543E9" w14:paraId="619FFBE1" w14:textId="77777777" w:rsidTr="629319B2">
        <w:trPr>
          <w:trHeight w:val="699"/>
        </w:trPr>
        <w:tc>
          <w:tcPr>
            <w:tcW w:w="5460" w:type="dxa"/>
            <w:tcBorders>
              <w:top w:val="single" w:sz="8" w:space="0" w:color="67095C"/>
              <w:left w:val="single" w:sz="8" w:space="0" w:color="67095C"/>
              <w:bottom w:val="single" w:sz="8" w:space="0" w:color="67095C"/>
              <w:right w:val="single" w:sz="8" w:space="0" w:color="67095C"/>
            </w:tcBorders>
            <w:shd w:val="clear" w:color="auto" w:fill="F1E3F1" w:themeFill="accent5"/>
            <w:tcMar>
              <w:top w:w="70" w:type="dxa"/>
              <w:left w:w="140" w:type="dxa"/>
              <w:bottom w:w="70" w:type="dxa"/>
              <w:right w:w="140" w:type="dxa"/>
            </w:tcMar>
            <w:vAlign w:val="center"/>
            <w:hideMark/>
          </w:tcPr>
          <w:p w14:paraId="1CD2B2D1" w14:textId="77777777" w:rsidR="00021663" w:rsidRPr="004543E9" w:rsidRDefault="00021663" w:rsidP="00EA15F3">
            <w:pPr>
              <w:jc w:val="both"/>
            </w:pPr>
            <w:r w:rsidRPr="004543E9">
              <w:t>Are more likely to receive good quality of care</w:t>
            </w:r>
            <w:r w:rsidRPr="004543E9">
              <w:rPr>
                <w:rFonts w:ascii="Arial" w:hAnsi="Arial" w:cs="Arial"/>
                <w:b/>
                <w:bCs/>
              </w:rPr>
              <w:t>​</w:t>
            </w:r>
          </w:p>
        </w:tc>
        <w:tc>
          <w:tcPr>
            <w:tcW w:w="3319" w:type="dxa"/>
            <w:tcBorders>
              <w:top w:val="single" w:sz="8" w:space="0" w:color="67095C"/>
              <w:left w:val="single" w:sz="8" w:space="0" w:color="67095C"/>
              <w:bottom w:val="single" w:sz="8" w:space="0" w:color="67095C"/>
              <w:right w:val="single" w:sz="8" w:space="0" w:color="67095C"/>
            </w:tcBorders>
            <w:shd w:val="clear" w:color="auto" w:fill="F1E3F1" w:themeFill="accent5"/>
            <w:tcMar>
              <w:top w:w="70" w:type="dxa"/>
              <w:left w:w="140" w:type="dxa"/>
              <w:bottom w:w="70" w:type="dxa"/>
              <w:right w:w="140" w:type="dxa"/>
            </w:tcMar>
            <w:vAlign w:val="center"/>
            <w:hideMark/>
          </w:tcPr>
          <w:p w14:paraId="5A22C7FA" w14:textId="77777777" w:rsidR="00021663" w:rsidRPr="004543E9" w:rsidRDefault="002424E3" w:rsidP="00EA15F3">
            <w:pPr>
              <w:pStyle w:val="Heading4"/>
              <w:jc w:val="both"/>
            </w:pPr>
            <w:hyperlink r:id="rId27" w:history="1">
              <w:r w:rsidR="00021663" w:rsidRPr="004543E9">
                <w:rPr>
                  <w:rStyle w:val="Hyperlink"/>
                </w:rPr>
                <w:t>O’Connor et al (1998)</w:t>
              </w:r>
              <w:r w:rsidR="00021663" w:rsidRPr="004543E9">
                <w:rPr>
                  <w:rStyle w:val="Hyperlink"/>
                  <w:rFonts w:ascii="Arial" w:hAnsi="Arial" w:cs="Arial"/>
                </w:rPr>
                <w:t>​</w:t>
              </w:r>
            </w:hyperlink>
          </w:p>
          <w:p w14:paraId="035EA9AD" w14:textId="77777777" w:rsidR="00021663" w:rsidRPr="004543E9" w:rsidRDefault="002424E3" w:rsidP="00EA15F3">
            <w:pPr>
              <w:pStyle w:val="Heading4"/>
              <w:jc w:val="both"/>
            </w:pPr>
            <w:hyperlink r:id="rId28" w:history="1">
              <w:r w:rsidR="00021663" w:rsidRPr="004543E9">
                <w:rPr>
                  <w:rStyle w:val="Hyperlink"/>
                </w:rPr>
                <w:t>Romano and Segal (2015)</w:t>
              </w:r>
              <w:r w:rsidR="00021663" w:rsidRPr="004543E9">
                <w:rPr>
                  <w:rStyle w:val="Hyperlink"/>
                  <w:rFonts w:ascii="Arial" w:hAnsi="Arial" w:cs="Arial"/>
                </w:rPr>
                <w:t>​</w:t>
              </w:r>
            </w:hyperlink>
          </w:p>
        </w:tc>
      </w:tr>
      <w:tr w:rsidR="00021663" w:rsidRPr="004543E9" w14:paraId="0ED30C1F" w14:textId="77777777" w:rsidTr="629319B2">
        <w:trPr>
          <w:trHeight w:val="699"/>
        </w:trPr>
        <w:tc>
          <w:tcPr>
            <w:tcW w:w="5460" w:type="dxa"/>
            <w:tcBorders>
              <w:top w:val="single" w:sz="8" w:space="0" w:color="67095C"/>
              <w:left w:val="single" w:sz="8" w:space="0" w:color="67095C"/>
              <w:bottom w:val="single" w:sz="8" w:space="0" w:color="67095C"/>
              <w:right w:val="single" w:sz="8" w:space="0" w:color="67095C"/>
            </w:tcBorders>
            <w:shd w:val="clear" w:color="auto" w:fill="F1E3F1" w:themeFill="accent5"/>
            <w:tcMar>
              <w:top w:w="70" w:type="dxa"/>
              <w:left w:w="140" w:type="dxa"/>
              <w:bottom w:w="70" w:type="dxa"/>
              <w:right w:w="140" w:type="dxa"/>
            </w:tcMar>
            <w:vAlign w:val="center"/>
            <w:hideMark/>
          </w:tcPr>
          <w:p w14:paraId="518EE31E" w14:textId="77777777" w:rsidR="00021663" w:rsidRPr="004543E9" w:rsidRDefault="00021663" w:rsidP="00EA15F3">
            <w:pPr>
              <w:jc w:val="both"/>
            </w:pPr>
            <w:r w:rsidRPr="004543E9">
              <w:t>Are less likely to need to go to A&amp;E</w:t>
            </w:r>
            <w:r w:rsidRPr="004543E9">
              <w:rPr>
                <w:rFonts w:ascii="Arial" w:hAnsi="Arial" w:cs="Arial"/>
                <w:b/>
                <w:bCs/>
              </w:rPr>
              <w:t>​</w:t>
            </w:r>
          </w:p>
        </w:tc>
        <w:tc>
          <w:tcPr>
            <w:tcW w:w="3319" w:type="dxa"/>
            <w:tcBorders>
              <w:top w:val="single" w:sz="8" w:space="0" w:color="67095C"/>
              <w:left w:val="single" w:sz="8" w:space="0" w:color="67095C"/>
              <w:bottom w:val="single" w:sz="8" w:space="0" w:color="67095C"/>
              <w:right w:val="single" w:sz="8" w:space="0" w:color="67095C"/>
            </w:tcBorders>
            <w:shd w:val="clear" w:color="auto" w:fill="F1E3F1" w:themeFill="accent5"/>
            <w:tcMar>
              <w:top w:w="70" w:type="dxa"/>
              <w:left w:w="140" w:type="dxa"/>
              <w:bottom w:w="70" w:type="dxa"/>
              <w:right w:w="140" w:type="dxa"/>
            </w:tcMar>
            <w:vAlign w:val="center"/>
            <w:hideMark/>
          </w:tcPr>
          <w:p w14:paraId="71ABE3D1" w14:textId="77777777" w:rsidR="00021663" w:rsidRPr="004543E9" w:rsidRDefault="002424E3" w:rsidP="00EA15F3">
            <w:pPr>
              <w:pStyle w:val="Heading4"/>
              <w:jc w:val="both"/>
            </w:pPr>
            <w:hyperlink r:id="rId29" w:history="1">
              <w:proofErr w:type="gramStart"/>
              <w:r w:rsidR="00021663" w:rsidRPr="004543E9">
                <w:rPr>
                  <w:rStyle w:val="Hyperlink"/>
                  <w:lang w:val="fr-FR"/>
                </w:rPr>
                <w:t>Brousseau  et</w:t>
              </w:r>
              <w:proofErr w:type="gramEnd"/>
              <w:r w:rsidR="00021663" w:rsidRPr="004543E9">
                <w:rPr>
                  <w:rStyle w:val="Hyperlink"/>
                  <w:lang w:val="fr-FR"/>
                </w:rPr>
                <w:t xml:space="preserve"> al (2004)</w:t>
              </w:r>
              <w:r w:rsidR="00021663" w:rsidRPr="004543E9">
                <w:rPr>
                  <w:rStyle w:val="Hyperlink"/>
                  <w:rFonts w:ascii="Arial" w:hAnsi="Arial" w:cs="Arial"/>
                  <w:lang w:val="fr-FR"/>
                </w:rPr>
                <w:t>​</w:t>
              </w:r>
            </w:hyperlink>
          </w:p>
          <w:p w14:paraId="6A4FB4AC" w14:textId="77777777" w:rsidR="00021663" w:rsidRPr="004543E9" w:rsidRDefault="002424E3" w:rsidP="00EA15F3">
            <w:pPr>
              <w:pStyle w:val="Heading4"/>
              <w:jc w:val="both"/>
            </w:pPr>
            <w:hyperlink r:id="rId30" w:history="1">
              <w:r w:rsidR="00021663" w:rsidRPr="004543E9">
                <w:rPr>
                  <w:rStyle w:val="Hyperlink"/>
                  <w:lang w:val="fr-FR"/>
                </w:rPr>
                <w:t>Van den Berg et al (2016)</w:t>
              </w:r>
            </w:hyperlink>
          </w:p>
        </w:tc>
      </w:tr>
      <w:tr w:rsidR="00021663" w:rsidRPr="004543E9" w14:paraId="4E8FB9D6" w14:textId="77777777" w:rsidTr="629319B2">
        <w:trPr>
          <w:trHeight w:val="886"/>
        </w:trPr>
        <w:tc>
          <w:tcPr>
            <w:tcW w:w="5460" w:type="dxa"/>
            <w:tcBorders>
              <w:top w:val="single" w:sz="8" w:space="0" w:color="67095C"/>
              <w:left w:val="single" w:sz="8" w:space="0" w:color="67095C"/>
              <w:bottom w:val="single" w:sz="8" w:space="0" w:color="67095C"/>
              <w:right w:val="single" w:sz="8" w:space="0" w:color="67095C"/>
            </w:tcBorders>
            <w:shd w:val="clear" w:color="auto" w:fill="F1E3F1" w:themeFill="accent5"/>
            <w:tcMar>
              <w:top w:w="70" w:type="dxa"/>
              <w:left w:w="140" w:type="dxa"/>
              <w:bottom w:w="70" w:type="dxa"/>
              <w:right w:w="140" w:type="dxa"/>
            </w:tcMar>
            <w:vAlign w:val="center"/>
            <w:hideMark/>
          </w:tcPr>
          <w:p w14:paraId="5184A860" w14:textId="77777777" w:rsidR="00021663" w:rsidRPr="008C6BDF" w:rsidRDefault="00021663" w:rsidP="629319B2">
            <w:pPr>
              <w:jc w:val="both"/>
              <w:rPr>
                <w:i/>
                <w:iCs/>
              </w:rPr>
            </w:pPr>
            <w:r>
              <w:t>Are less likely to need a hospital admission, particularly for ambulatory care sensitive conditions</w:t>
            </w:r>
            <w:r w:rsidRPr="629319B2">
              <w:rPr>
                <w:rFonts w:ascii="Arial" w:hAnsi="Arial" w:cs="Arial"/>
              </w:rPr>
              <w:t>​</w:t>
            </w:r>
          </w:p>
        </w:tc>
        <w:tc>
          <w:tcPr>
            <w:tcW w:w="3319" w:type="dxa"/>
            <w:tcBorders>
              <w:top w:val="single" w:sz="8" w:space="0" w:color="67095C"/>
              <w:left w:val="single" w:sz="8" w:space="0" w:color="67095C"/>
              <w:bottom w:val="single" w:sz="8" w:space="0" w:color="67095C"/>
              <w:right w:val="single" w:sz="8" w:space="0" w:color="67095C"/>
            </w:tcBorders>
            <w:shd w:val="clear" w:color="auto" w:fill="F1E3F1" w:themeFill="accent5"/>
            <w:tcMar>
              <w:top w:w="70" w:type="dxa"/>
              <w:left w:w="140" w:type="dxa"/>
              <w:bottom w:w="70" w:type="dxa"/>
              <w:right w:w="140" w:type="dxa"/>
            </w:tcMar>
            <w:vAlign w:val="center"/>
            <w:hideMark/>
          </w:tcPr>
          <w:p w14:paraId="693C3DAB" w14:textId="77777777" w:rsidR="00021663" w:rsidRPr="004543E9" w:rsidRDefault="002424E3" w:rsidP="00EA15F3">
            <w:pPr>
              <w:pStyle w:val="Heading4"/>
              <w:jc w:val="both"/>
            </w:pPr>
            <w:hyperlink r:id="rId31" w:history="1">
              <w:r w:rsidR="00021663" w:rsidRPr="004543E9">
                <w:rPr>
                  <w:rStyle w:val="Hyperlink"/>
                  <w:lang w:val="da-DK"/>
                </w:rPr>
                <w:t>Barker et al (2017)</w:t>
              </w:r>
              <w:r w:rsidR="00021663" w:rsidRPr="004543E9">
                <w:rPr>
                  <w:rStyle w:val="Hyperlink"/>
                  <w:rFonts w:ascii="Arial" w:hAnsi="Arial" w:cs="Arial"/>
                  <w:lang w:val="da-DK"/>
                </w:rPr>
                <w:t>​</w:t>
              </w:r>
            </w:hyperlink>
          </w:p>
          <w:p w14:paraId="4716BE4F" w14:textId="77777777" w:rsidR="00021663" w:rsidRPr="004543E9" w:rsidRDefault="002424E3" w:rsidP="00EA15F3">
            <w:pPr>
              <w:pStyle w:val="Heading4"/>
              <w:jc w:val="both"/>
            </w:pPr>
            <w:hyperlink r:id="rId32" w:history="1">
              <w:r w:rsidR="00021663" w:rsidRPr="004543E9">
                <w:rPr>
                  <w:rStyle w:val="Hyperlink"/>
                  <w:lang w:val="da-DK"/>
                </w:rPr>
                <w:t>Bankart et al (2011)</w:t>
              </w:r>
              <w:r w:rsidR="00021663" w:rsidRPr="004543E9">
                <w:rPr>
                  <w:rStyle w:val="Hyperlink"/>
                  <w:rFonts w:ascii="Arial" w:hAnsi="Arial" w:cs="Arial"/>
                  <w:lang w:val="da-DK"/>
                </w:rPr>
                <w:t>​</w:t>
              </w:r>
            </w:hyperlink>
          </w:p>
        </w:tc>
      </w:tr>
      <w:tr w:rsidR="00021663" w:rsidRPr="004543E9" w14:paraId="4001BF8B" w14:textId="77777777" w:rsidTr="629319B2">
        <w:trPr>
          <w:trHeight w:val="699"/>
        </w:trPr>
        <w:tc>
          <w:tcPr>
            <w:tcW w:w="5460" w:type="dxa"/>
            <w:tcBorders>
              <w:top w:val="single" w:sz="8" w:space="0" w:color="67095C"/>
              <w:left w:val="single" w:sz="8" w:space="0" w:color="67095C"/>
              <w:bottom w:val="single" w:sz="8" w:space="0" w:color="67095C"/>
              <w:right w:val="single" w:sz="8" w:space="0" w:color="67095C"/>
            </w:tcBorders>
            <w:shd w:val="clear" w:color="auto" w:fill="F1E3F1" w:themeFill="accent5"/>
            <w:tcMar>
              <w:top w:w="70" w:type="dxa"/>
              <w:left w:w="140" w:type="dxa"/>
              <w:bottom w:w="70" w:type="dxa"/>
              <w:right w:w="140" w:type="dxa"/>
            </w:tcMar>
            <w:vAlign w:val="center"/>
            <w:hideMark/>
          </w:tcPr>
          <w:p w14:paraId="7AD9181C" w14:textId="77777777" w:rsidR="00021663" w:rsidRPr="004543E9" w:rsidRDefault="00021663" w:rsidP="00EA15F3">
            <w:pPr>
              <w:jc w:val="both"/>
            </w:pPr>
            <w:r w:rsidRPr="004543E9">
              <w:t>Are likely to live longer</w:t>
            </w:r>
            <w:r w:rsidRPr="004543E9">
              <w:rPr>
                <w:rFonts w:ascii="Arial" w:hAnsi="Arial" w:cs="Arial"/>
                <w:b/>
                <w:bCs/>
              </w:rPr>
              <w:t>​</w:t>
            </w:r>
          </w:p>
        </w:tc>
        <w:tc>
          <w:tcPr>
            <w:tcW w:w="3319" w:type="dxa"/>
            <w:tcBorders>
              <w:top w:val="single" w:sz="8" w:space="0" w:color="67095C"/>
              <w:left w:val="single" w:sz="8" w:space="0" w:color="67095C"/>
              <w:bottom w:val="single" w:sz="8" w:space="0" w:color="67095C"/>
              <w:right w:val="single" w:sz="8" w:space="0" w:color="67095C"/>
            </w:tcBorders>
            <w:shd w:val="clear" w:color="auto" w:fill="F1E3F1" w:themeFill="accent5"/>
            <w:tcMar>
              <w:top w:w="70" w:type="dxa"/>
              <w:left w:w="140" w:type="dxa"/>
              <w:bottom w:w="70" w:type="dxa"/>
              <w:right w:w="140" w:type="dxa"/>
            </w:tcMar>
            <w:vAlign w:val="center"/>
            <w:hideMark/>
          </w:tcPr>
          <w:p w14:paraId="757EF469" w14:textId="77777777" w:rsidR="00021663" w:rsidRPr="004543E9" w:rsidRDefault="002424E3" w:rsidP="00EA15F3">
            <w:pPr>
              <w:pStyle w:val="Heading4"/>
              <w:jc w:val="both"/>
            </w:pPr>
            <w:hyperlink r:id="rId33" w:history="1">
              <w:r w:rsidR="00021663" w:rsidRPr="004543E9">
                <w:rPr>
                  <w:rStyle w:val="Hyperlink"/>
                </w:rPr>
                <w:t>Maarsingh</w:t>
              </w:r>
            </w:hyperlink>
            <w:hyperlink r:id="rId34" w:history="1">
              <w:r w:rsidR="00021663" w:rsidRPr="004543E9">
                <w:rPr>
                  <w:rStyle w:val="Hyperlink"/>
                </w:rPr>
                <w:t xml:space="preserve"> et al (2016)</w:t>
              </w:r>
              <w:r w:rsidR="00021663" w:rsidRPr="004543E9">
                <w:rPr>
                  <w:rStyle w:val="Hyperlink"/>
                  <w:rFonts w:ascii="Arial" w:hAnsi="Arial" w:cs="Arial"/>
                </w:rPr>
                <w:t>​</w:t>
              </w:r>
            </w:hyperlink>
          </w:p>
          <w:p w14:paraId="2273654B" w14:textId="77777777" w:rsidR="00021663" w:rsidRPr="004543E9" w:rsidRDefault="002424E3" w:rsidP="00EA15F3">
            <w:pPr>
              <w:pStyle w:val="Heading4"/>
              <w:jc w:val="both"/>
            </w:pPr>
            <w:hyperlink r:id="rId35" w:history="1">
              <w:r w:rsidR="00021663" w:rsidRPr="004543E9">
                <w:rPr>
                  <w:rStyle w:val="Hyperlink"/>
                </w:rPr>
                <w:t xml:space="preserve">Pereira </w:t>
              </w:r>
            </w:hyperlink>
            <w:hyperlink r:id="rId36" w:history="1">
              <w:r w:rsidR="00021663" w:rsidRPr="004543E9">
                <w:rPr>
                  <w:rStyle w:val="Hyperlink"/>
                </w:rPr>
                <w:t>Gray</w:t>
              </w:r>
            </w:hyperlink>
            <w:hyperlink r:id="rId37" w:history="1">
              <w:r w:rsidR="00021663" w:rsidRPr="004543E9">
                <w:rPr>
                  <w:rStyle w:val="Hyperlink"/>
                </w:rPr>
                <w:t xml:space="preserve"> et al (2018)</w:t>
              </w:r>
              <w:r w:rsidR="00021663" w:rsidRPr="004543E9">
                <w:rPr>
                  <w:rStyle w:val="Hyperlink"/>
                  <w:rFonts w:ascii="Arial" w:hAnsi="Arial" w:cs="Arial"/>
                </w:rPr>
                <w:t>​</w:t>
              </w:r>
            </w:hyperlink>
          </w:p>
        </w:tc>
      </w:tr>
      <w:tr w:rsidR="00021663" w:rsidRPr="004543E9" w14:paraId="43699A99" w14:textId="77777777" w:rsidTr="629319B2">
        <w:trPr>
          <w:trHeight w:val="886"/>
        </w:trPr>
        <w:tc>
          <w:tcPr>
            <w:tcW w:w="5460" w:type="dxa"/>
            <w:tcBorders>
              <w:top w:val="single" w:sz="8" w:space="0" w:color="67095C"/>
              <w:left w:val="single" w:sz="8" w:space="0" w:color="67095C"/>
              <w:bottom w:val="single" w:sz="8" w:space="0" w:color="67095C"/>
              <w:right w:val="single" w:sz="8" w:space="0" w:color="67095C"/>
            </w:tcBorders>
            <w:shd w:val="clear" w:color="auto" w:fill="F1E3F1" w:themeFill="accent5"/>
            <w:tcMar>
              <w:top w:w="70" w:type="dxa"/>
              <w:left w:w="140" w:type="dxa"/>
              <w:bottom w:w="70" w:type="dxa"/>
              <w:right w:w="140" w:type="dxa"/>
            </w:tcMar>
            <w:vAlign w:val="center"/>
            <w:hideMark/>
          </w:tcPr>
          <w:p w14:paraId="1E1E1469" w14:textId="3A86E8E3" w:rsidR="00021663" w:rsidRPr="004543E9" w:rsidRDefault="00021663" w:rsidP="629319B2">
            <w:pPr>
              <w:jc w:val="both"/>
              <w:rPr>
                <w:rFonts w:ascii="Arial" w:hAnsi="Arial" w:cs="Arial"/>
                <w:b/>
                <w:bCs/>
              </w:rPr>
            </w:pPr>
            <w:r>
              <w:t>Have more cost-effective healthcare (including meaning funding available for other things)</w:t>
            </w:r>
            <w:r w:rsidR="00C15ACC">
              <w:t>.</w:t>
            </w:r>
            <w:r w:rsidRPr="629319B2">
              <w:rPr>
                <w:rFonts w:ascii="Arial" w:hAnsi="Arial" w:cs="Arial"/>
                <w:b/>
                <w:bCs/>
              </w:rPr>
              <w:t>​</w:t>
            </w:r>
          </w:p>
        </w:tc>
        <w:tc>
          <w:tcPr>
            <w:tcW w:w="3319" w:type="dxa"/>
            <w:tcBorders>
              <w:top w:val="single" w:sz="8" w:space="0" w:color="67095C"/>
              <w:left w:val="single" w:sz="8" w:space="0" w:color="67095C"/>
              <w:bottom w:val="single" w:sz="8" w:space="0" w:color="67095C"/>
              <w:right w:val="single" w:sz="8" w:space="0" w:color="67095C"/>
            </w:tcBorders>
            <w:shd w:val="clear" w:color="auto" w:fill="F1E3F1" w:themeFill="accent5"/>
            <w:tcMar>
              <w:top w:w="70" w:type="dxa"/>
              <w:left w:w="140" w:type="dxa"/>
              <w:bottom w:w="70" w:type="dxa"/>
              <w:right w:w="140" w:type="dxa"/>
            </w:tcMar>
            <w:vAlign w:val="center"/>
            <w:hideMark/>
          </w:tcPr>
          <w:p w14:paraId="0301BC9E" w14:textId="77777777" w:rsidR="00021663" w:rsidRPr="004543E9" w:rsidRDefault="002424E3" w:rsidP="00EA15F3">
            <w:pPr>
              <w:pStyle w:val="Heading4"/>
              <w:jc w:val="both"/>
            </w:pPr>
            <w:hyperlink r:id="rId38" w:history="1">
              <w:r w:rsidR="00021663" w:rsidRPr="004543E9">
                <w:rPr>
                  <w:rStyle w:val="Hyperlink"/>
                </w:rPr>
                <w:t>Starfield (1994)</w:t>
              </w:r>
              <w:r w:rsidR="00021663" w:rsidRPr="004543E9">
                <w:rPr>
                  <w:rStyle w:val="Hyperlink"/>
                  <w:rFonts w:ascii="Arial" w:hAnsi="Arial" w:cs="Arial"/>
                </w:rPr>
                <w:t>​</w:t>
              </w:r>
            </w:hyperlink>
          </w:p>
          <w:p w14:paraId="74AD9CE9" w14:textId="77777777" w:rsidR="00021663" w:rsidRPr="004543E9" w:rsidRDefault="002424E3" w:rsidP="00EA15F3">
            <w:pPr>
              <w:pStyle w:val="Heading4"/>
              <w:jc w:val="both"/>
            </w:pPr>
            <w:hyperlink r:id="rId39" w:history="1">
              <w:r w:rsidR="00021663" w:rsidRPr="004543E9">
                <w:rPr>
                  <w:rStyle w:val="Hyperlink"/>
                </w:rPr>
                <w:t xml:space="preserve">Weiss and </w:t>
              </w:r>
            </w:hyperlink>
            <w:hyperlink r:id="rId40" w:history="1">
              <w:proofErr w:type="spellStart"/>
              <w:r w:rsidR="00021663" w:rsidRPr="004543E9">
                <w:rPr>
                  <w:rStyle w:val="Hyperlink"/>
                </w:rPr>
                <w:t>Blustein</w:t>
              </w:r>
              <w:proofErr w:type="spellEnd"/>
            </w:hyperlink>
            <w:hyperlink r:id="rId41" w:history="1">
              <w:r w:rsidR="00021663" w:rsidRPr="004543E9">
                <w:rPr>
                  <w:rStyle w:val="Hyperlink"/>
                </w:rPr>
                <w:t xml:space="preserve"> (1996)</w:t>
              </w:r>
              <w:r w:rsidR="00021663" w:rsidRPr="004543E9">
                <w:rPr>
                  <w:rStyle w:val="Hyperlink"/>
                  <w:rFonts w:ascii="Arial" w:hAnsi="Arial" w:cs="Arial"/>
                </w:rPr>
                <w:t>​</w:t>
              </w:r>
            </w:hyperlink>
          </w:p>
        </w:tc>
      </w:tr>
    </w:tbl>
    <w:p w14:paraId="455CA50A" w14:textId="77777777" w:rsidR="00021663" w:rsidRDefault="00021663" w:rsidP="00EA15F3">
      <w:pPr>
        <w:jc w:val="both"/>
      </w:pPr>
    </w:p>
    <w:tbl>
      <w:tblPr>
        <w:tblW w:w="8860" w:type="dxa"/>
        <w:tblCellMar>
          <w:left w:w="0" w:type="dxa"/>
          <w:right w:w="0" w:type="dxa"/>
        </w:tblCellMar>
        <w:tblLook w:val="0600" w:firstRow="0" w:lastRow="0" w:firstColumn="0" w:lastColumn="0" w:noHBand="1" w:noVBand="1"/>
      </w:tblPr>
      <w:tblGrid>
        <w:gridCol w:w="5519"/>
        <w:gridCol w:w="3341"/>
      </w:tblGrid>
      <w:tr w:rsidR="00021663" w:rsidRPr="004543E9" w14:paraId="094A5C6A" w14:textId="77777777" w:rsidTr="629319B2">
        <w:trPr>
          <w:trHeight w:val="376"/>
        </w:trPr>
        <w:tc>
          <w:tcPr>
            <w:tcW w:w="8860" w:type="dxa"/>
            <w:gridSpan w:val="2"/>
            <w:tcBorders>
              <w:top w:val="single" w:sz="8" w:space="0" w:color="67095C"/>
              <w:left w:val="single" w:sz="8" w:space="0" w:color="67095C"/>
              <w:bottom w:val="single" w:sz="8" w:space="0" w:color="67095C"/>
              <w:right w:val="single" w:sz="8" w:space="0" w:color="67095C"/>
            </w:tcBorders>
            <w:shd w:val="clear" w:color="auto" w:fill="E1C1E1" w:themeFill="accent4"/>
            <w:tcMar>
              <w:top w:w="72" w:type="dxa"/>
              <w:left w:w="144" w:type="dxa"/>
              <w:bottom w:w="72" w:type="dxa"/>
              <w:right w:w="144" w:type="dxa"/>
            </w:tcMar>
            <w:hideMark/>
          </w:tcPr>
          <w:p w14:paraId="0E345916" w14:textId="77777777" w:rsidR="00021663" w:rsidRPr="004543E9" w:rsidRDefault="00021663" w:rsidP="00EA15F3">
            <w:pPr>
              <w:jc w:val="both"/>
            </w:pPr>
            <w:r w:rsidRPr="004543E9">
              <w:rPr>
                <w:b/>
                <w:bCs/>
              </w:rPr>
              <w:t>When continuity of doctor care is provided, doctors:</w:t>
            </w:r>
          </w:p>
        </w:tc>
      </w:tr>
      <w:tr w:rsidR="00021663" w:rsidRPr="004543E9" w14:paraId="691BFC2E" w14:textId="77777777" w:rsidTr="629319B2">
        <w:trPr>
          <w:trHeight w:val="1124"/>
        </w:trPr>
        <w:tc>
          <w:tcPr>
            <w:tcW w:w="5519" w:type="dxa"/>
            <w:tcBorders>
              <w:top w:val="single" w:sz="8" w:space="0" w:color="67095C"/>
              <w:left w:val="single" w:sz="8" w:space="0" w:color="67095C"/>
              <w:bottom w:val="single" w:sz="8" w:space="0" w:color="67095C"/>
              <w:right w:val="single" w:sz="8" w:space="0" w:color="67095C"/>
            </w:tcBorders>
            <w:shd w:val="clear" w:color="auto" w:fill="F1E3F1" w:themeFill="accent5"/>
            <w:tcMar>
              <w:top w:w="72" w:type="dxa"/>
              <w:left w:w="144" w:type="dxa"/>
              <w:bottom w:w="72" w:type="dxa"/>
              <w:right w:w="144" w:type="dxa"/>
            </w:tcMar>
            <w:vAlign w:val="center"/>
            <w:hideMark/>
          </w:tcPr>
          <w:p w14:paraId="04C80390" w14:textId="77777777" w:rsidR="00021663" w:rsidRPr="004543E9" w:rsidRDefault="00021663" w:rsidP="629319B2">
            <w:r>
              <w:t>Have an ‘accumulated knowledge’ about the patient.   Doctors use such accumulated knowledge both for diagnosis and to tailor their advice.</w:t>
            </w:r>
            <w:r w:rsidRPr="629319B2">
              <w:rPr>
                <w:rFonts w:ascii="Arial" w:hAnsi="Arial" w:cs="Arial"/>
                <w:b/>
                <w:bCs/>
              </w:rPr>
              <w:t xml:space="preserve"> ​</w:t>
            </w:r>
          </w:p>
        </w:tc>
        <w:tc>
          <w:tcPr>
            <w:tcW w:w="3341" w:type="dxa"/>
            <w:tcBorders>
              <w:top w:val="single" w:sz="8" w:space="0" w:color="67095C"/>
              <w:left w:val="single" w:sz="8" w:space="0" w:color="67095C"/>
              <w:bottom w:val="single" w:sz="8" w:space="0" w:color="67095C"/>
              <w:right w:val="single" w:sz="8" w:space="0" w:color="67095C"/>
            </w:tcBorders>
            <w:shd w:val="clear" w:color="auto" w:fill="F1E3F1" w:themeFill="accent5"/>
            <w:tcMar>
              <w:top w:w="72" w:type="dxa"/>
              <w:left w:w="144" w:type="dxa"/>
              <w:bottom w:w="72" w:type="dxa"/>
              <w:right w:w="144" w:type="dxa"/>
            </w:tcMar>
            <w:vAlign w:val="center"/>
            <w:hideMark/>
          </w:tcPr>
          <w:p w14:paraId="083D4F82" w14:textId="77777777" w:rsidR="00021663" w:rsidRPr="004543E9" w:rsidRDefault="002424E3" w:rsidP="00EA15F3">
            <w:pPr>
              <w:pStyle w:val="Heading4"/>
              <w:jc w:val="both"/>
            </w:pPr>
            <w:hyperlink r:id="rId42" w:history="1">
              <w:proofErr w:type="spellStart"/>
              <w:r w:rsidR="00021663" w:rsidRPr="004543E9">
                <w:rPr>
                  <w:rStyle w:val="Hyperlink"/>
                </w:rPr>
                <w:t>Hjortdahl</w:t>
              </w:r>
              <w:proofErr w:type="spellEnd"/>
            </w:hyperlink>
            <w:hyperlink r:id="rId43" w:history="1">
              <w:r w:rsidR="00021663" w:rsidRPr="004543E9">
                <w:rPr>
                  <w:rStyle w:val="Hyperlink"/>
                </w:rPr>
                <w:t xml:space="preserve"> &amp; </w:t>
              </w:r>
            </w:hyperlink>
            <w:hyperlink r:id="rId44" w:history="1">
              <w:proofErr w:type="spellStart"/>
              <w:r w:rsidR="00021663" w:rsidRPr="004543E9">
                <w:rPr>
                  <w:rStyle w:val="Hyperlink"/>
                </w:rPr>
                <w:t>Borchgrevink</w:t>
              </w:r>
              <w:proofErr w:type="spellEnd"/>
            </w:hyperlink>
            <w:hyperlink r:id="rId45" w:history="1">
              <w:r w:rsidR="00021663" w:rsidRPr="004543E9">
                <w:rPr>
                  <w:rStyle w:val="Hyperlink"/>
                </w:rPr>
                <w:t xml:space="preserve"> (1991)</w:t>
              </w:r>
            </w:hyperlink>
          </w:p>
          <w:p w14:paraId="331FD770" w14:textId="77777777" w:rsidR="00021663" w:rsidRPr="004543E9" w:rsidRDefault="002424E3" w:rsidP="00EA15F3">
            <w:pPr>
              <w:pStyle w:val="Heading4"/>
              <w:jc w:val="both"/>
            </w:pPr>
            <w:hyperlink r:id="rId46" w:history="1">
              <w:proofErr w:type="spellStart"/>
              <w:r w:rsidR="00021663" w:rsidRPr="004543E9">
                <w:rPr>
                  <w:rStyle w:val="Hyperlink"/>
                </w:rPr>
                <w:t>Hjortdahl</w:t>
              </w:r>
              <w:proofErr w:type="spellEnd"/>
            </w:hyperlink>
            <w:hyperlink r:id="rId47" w:history="1">
              <w:r w:rsidR="00021663" w:rsidRPr="004543E9">
                <w:rPr>
                  <w:rStyle w:val="Hyperlink"/>
                </w:rPr>
                <w:t xml:space="preserve"> (1992)</w:t>
              </w:r>
            </w:hyperlink>
          </w:p>
          <w:p w14:paraId="6798B9C7" w14:textId="77777777" w:rsidR="00021663" w:rsidRPr="004543E9" w:rsidRDefault="002424E3" w:rsidP="00EA15F3">
            <w:pPr>
              <w:pStyle w:val="Heading4"/>
              <w:jc w:val="both"/>
            </w:pPr>
            <w:hyperlink r:id="rId48" w:history="1">
              <w:proofErr w:type="spellStart"/>
              <w:r w:rsidR="00021663" w:rsidRPr="004543E9">
                <w:rPr>
                  <w:rStyle w:val="Hyperlink"/>
                </w:rPr>
                <w:t>Ridd</w:t>
              </w:r>
              <w:proofErr w:type="spellEnd"/>
            </w:hyperlink>
            <w:hyperlink r:id="rId49" w:history="1">
              <w:r w:rsidR="00021663" w:rsidRPr="004543E9">
                <w:rPr>
                  <w:rStyle w:val="Hyperlink"/>
                </w:rPr>
                <w:t xml:space="preserve"> et al (2011)</w:t>
              </w:r>
            </w:hyperlink>
            <w:hyperlink r:id="rId50" w:history="1">
              <w:r w:rsidR="00021663" w:rsidRPr="004543E9">
                <w:rPr>
                  <w:rStyle w:val="Hyperlink"/>
                  <w:rFonts w:ascii="Arial" w:hAnsi="Arial" w:cs="Arial"/>
                  <w:b/>
                  <w:bCs/>
                </w:rPr>
                <w:t>​</w:t>
              </w:r>
            </w:hyperlink>
          </w:p>
        </w:tc>
      </w:tr>
      <w:tr w:rsidR="00021663" w:rsidRPr="004543E9" w14:paraId="793E4A9C" w14:textId="77777777" w:rsidTr="629319B2">
        <w:trPr>
          <w:trHeight w:val="1122"/>
        </w:trPr>
        <w:tc>
          <w:tcPr>
            <w:tcW w:w="5519" w:type="dxa"/>
            <w:tcBorders>
              <w:top w:val="single" w:sz="8" w:space="0" w:color="67095C"/>
              <w:left w:val="single" w:sz="8" w:space="0" w:color="67095C"/>
              <w:bottom w:val="single" w:sz="8" w:space="0" w:color="67095C"/>
              <w:right w:val="single" w:sz="8" w:space="0" w:color="67095C"/>
            </w:tcBorders>
            <w:shd w:val="clear" w:color="auto" w:fill="F1E3F1" w:themeFill="accent5"/>
            <w:tcMar>
              <w:top w:w="72" w:type="dxa"/>
              <w:left w:w="144" w:type="dxa"/>
              <w:bottom w:w="72" w:type="dxa"/>
              <w:right w:w="144" w:type="dxa"/>
            </w:tcMar>
            <w:vAlign w:val="center"/>
            <w:hideMark/>
          </w:tcPr>
          <w:p w14:paraId="71A65856" w14:textId="2800048C" w:rsidR="00021663" w:rsidRPr="004543E9" w:rsidRDefault="00021663" w:rsidP="629319B2">
            <w:r>
              <w:t>Report that continuity enables them to provide ‘higher-quality’ care. </w:t>
            </w:r>
            <w:r w:rsidRPr="629319B2">
              <w:rPr>
                <w:rFonts w:ascii="Arial" w:hAnsi="Arial" w:cs="Arial"/>
                <w:b/>
                <w:bCs/>
              </w:rPr>
              <w:t>​</w:t>
            </w:r>
            <w:r w:rsidRPr="629319B2">
              <w:rPr>
                <w:b/>
                <w:bCs/>
              </w:rPr>
              <w:t xml:space="preserve"> </w:t>
            </w:r>
            <w:r>
              <w:t>GPs are then rewarded with more professional satisfaction through doing a better job.</w:t>
            </w:r>
            <w:r w:rsidRPr="629319B2">
              <w:rPr>
                <w:rFonts w:ascii="Arial" w:hAnsi="Arial" w:cs="Arial"/>
                <w:b/>
                <w:bCs/>
              </w:rPr>
              <w:t xml:space="preserve"> ​</w:t>
            </w:r>
          </w:p>
        </w:tc>
        <w:tc>
          <w:tcPr>
            <w:tcW w:w="3341" w:type="dxa"/>
            <w:tcBorders>
              <w:top w:val="single" w:sz="8" w:space="0" w:color="67095C"/>
              <w:left w:val="single" w:sz="8" w:space="0" w:color="67095C"/>
              <w:bottom w:val="single" w:sz="8" w:space="0" w:color="67095C"/>
              <w:right w:val="single" w:sz="8" w:space="0" w:color="67095C"/>
            </w:tcBorders>
            <w:shd w:val="clear" w:color="auto" w:fill="F1E3F1" w:themeFill="accent5"/>
            <w:tcMar>
              <w:top w:w="72" w:type="dxa"/>
              <w:left w:w="144" w:type="dxa"/>
              <w:bottom w:w="72" w:type="dxa"/>
              <w:right w:w="144" w:type="dxa"/>
            </w:tcMar>
            <w:vAlign w:val="center"/>
            <w:hideMark/>
          </w:tcPr>
          <w:p w14:paraId="1597BD1A" w14:textId="77777777" w:rsidR="00021663" w:rsidRPr="004543E9" w:rsidRDefault="002424E3" w:rsidP="00EA15F3">
            <w:pPr>
              <w:pStyle w:val="Heading4"/>
              <w:jc w:val="both"/>
            </w:pPr>
            <w:hyperlink r:id="rId51" w:history="1">
              <w:proofErr w:type="spellStart"/>
              <w:r w:rsidR="00021663" w:rsidRPr="004543E9">
                <w:rPr>
                  <w:rStyle w:val="Hyperlink"/>
                </w:rPr>
                <w:t>Ridd</w:t>
              </w:r>
              <w:proofErr w:type="spellEnd"/>
            </w:hyperlink>
            <w:hyperlink r:id="rId52" w:history="1">
              <w:r w:rsidR="00021663" w:rsidRPr="004543E9">
                <w:rPr>
                  <w:rStyle w:val="Hyperlink"/>
                </w:rPr>
                <w:t>, Shaw, &amp; Salisbury (2006)</w:t>
              </w:r>
              <w:r w:rsidR="00021663" w:rsidRPr="004543E9">
                <w:rPr>
                  <w:rStyle w:val="Hyperlink"/>
                  <w:rFonts w:ascii="Arial" w:hAnsi="Arial" w:cs="Arial"/>
                </w:rPr>
                <w:t>​</w:t>
              </w:r>
            </w:hyperlink>
          </w:p>
        </w:tc>
      </w:tr>
      <w:tr w:rsidR="00021663" w:rsidRPr="004543E9" w14:paraId="599C7EF4" w14:textId="77777777" w:rsidTr="629319B2">
        <w:tc>
          <w:tcPr>
            <w:tcW w:w="5519" w:type="dxa"/>
            <w:tcBorders>
              <w:top w:val="single" w:sz="8" w:space="0" w:color="67095C"/>
              <w:left w:val="single" w:sz="8" w:space="0" w:color="67095C"/>
              <w:bottom w:val="single" w:sz="8" w:space="0" w:color="67095C"/>
              <w:right w:val="single" w:sz="8" w:space="0" w:color="67095C"/>
            </w:tcBorders>
            <w:shd w:val="clear" w:color="auto" w:fill="F1E3F1" w:themeFill="accent5"/>
            <w:tcMar>
              <w:top w:w="72" w:type="dxa"/>
              <w:left w:w="144" w:type="dxa"/>
              <w:bottom w:w="72" w:type="dxa"/>
              <w:right w:w="144" w:type="dxa"/>
            </w:tcMar>
            <w:vAlign w:val="center"/>
            <w:hideMark/>
          </w:tcPr>
          <w:p w14:paraId="65C13D67" w14:textId="6D4DA282" w:rsidR="00021663" w:rsidRPr="004543E9" w:rsidRDefault="00021663" w:rsidP="00EA15F3">
            <w:pPr>
              <w:jc w:val="both"/>
            </w:pPr>
            <w:r>
              <w:lastRenderedPageBreak/>
              <w:t>Have improved problem recognition and quality of management for long</w:t>
            </w:r>
            <w:r w:rsidR="00C15ACC">
              <w:t>-</w:t>
            </w:r>
            <w:r>
              <w:t>term conditions</w:t>
            </w:r>
            <w:r w:rsidRPr="629319B2">
              <w:rPr>
                <w:rFonts w:ascii="Arial" w:hAnsi="Arial" w:cs="Arial"/>
                <w:b/>
                <w:bCs/>
              </w:rPr>
              <w:t>​.</w:t>
            </w:r>
          </w:p>
        </w:tc>
        <w:tc>
          <w:tcPr>
            <w:tcW w:w="3341" w:type="dxa"/>
            <w:tcBorders>
              <w:top w:val="single" w:sz="8" w:space="0" w:color="67095C"/>
              <w:left w:val="single" w:sz="8" w:space="0" w:color="67095C"/>
              <w:bottom w:val="single" w:sz="8" w:space="0" w:color="67095C"/>
              <w:right w:val="single" w:sz="8" w:space="0" w:color="67095C"/>
            </w:tcBorders>
            <w:shd w:val="clear" w:color="auto" w:fill="F1E3F1" w:themeFill="accent5"/>
            <w:tcMar>
              <w:top w:w="72" w:type="dxa"/>
              <w:left w:w="144" w:type="dxa"/>
              <w:bottom w:w="72" w:type="dxa"/>
              <w:right w:w="144" w:type="dxa"/>
            </w:tcMar>
            <w:vAlign w:val="center"/>
            <w:hideMark/>
          </w:tcPr>
          <w:p w14:paraId="415D86A3" w14:textId="77777777" w:rsidR="00021663" w:rsidRPr="004543E9" w:rsidRDefault="002424E3" w:rsidP="00EA15F3">
            <w:pPr>
              <w:pStyle w:val="Heading4"/>
              <w:jc w:val="both"/>
            </w:pPr>
            <w:hyperlink r:id="rId53" w:history="1">
              <w:proofErr w:type="spellStart"/>
              <w:r w:rsidR="00021663" w:rsidRPr="004543E9">
                <w:rPr>
                  <w:rStyle w:val="Hyperlink"/>
                </w:rPr>
                <w:t>Saultz</w:t>
              </w:r>
              <w:proofErr w:type="spellEnd"/>
            </w:hyperlink>
            <w:hyperlink r:id="rId54" w:history="1">
              <w:r w:rsidR="00021663" w:rsidRPr="004543E9">
                <w:rPr>
                  <w:rStyle w:val="Hyperlink"/>
                </w:rPr>
                <w:t xml:space="preserve"> and </w:t>
              </w:r>
            </w:hyperlink>
            <w:hyperlink r:id="rId55" w:history="1">
              <w:r w:rsidR="00021663" w:rsidRPr="004543E9">
                <w:rPr>
                  <w:rStyle w:val="Hyperlink"/>
                </w:rPr>
                <w:t>Lochner</w:t>
              </w:r>
            </w:hyperlink>
            <w:hyperlink r:id="rId56" w:history="1">
              <w:r w:rsidR="00021663" w:rsidRPr="004543E9">
                <w:rPr>
                  <w:rStyle w:val="Hyperlink"/>
                </w:rPr>
                <w:t xml:space="preserve"> (2005)</w:t>
              </w:r>
              <w:r w:rsidR="00021663" w:rsidRPr="004543E9">
                <w:rPr>
                  <w:rStyle w:val="Hyperlink"/>
                  <w:rFonts w:ascii="Arial" w:hAnsi="Arial" w:cs="Arial"/>
                </w:rPr>
                <w:t>​</w:t>
              </w:r>
            </w:hyperlink>
          </w:p>
          <w:p w14:paraId="3C02FC79" w14:textId="77777777" w:rsidR="00021663" w:rsidRPr="004543E9" w:rsidRDefault="002424E3" w:rsidP="00EA15F3">
            <w:pPr>
              <w:pStyle w:val="Heading4"/>
              <w:jc w:val="both"/>
            </w:pPr>
            <w:hyperlink r:id="rId57" w:history="1">
              <w:r w:rsidR="00021663" w:rsidRPr="004543E9">
                <w:rPr>
                  <w:rStyle w:val="Hyperlink"/>
                </w:rPr>
                <w:t>Baird et al (2018</w:t>
              </w:r>
              <w:r w:rsidR="00021663" w:rsidRPr="004543E9">
                <w:rPr>
                  <w:rStyle w:val="Hyperlink"/>
                  <w:rFonts w:ascii="Arial" w:hAnsi="Arial" w:cs="Arial"/>
                </w:rPr>
                <w:t>​</w:t>
              </w:r>
              <w:r w:rsidR="00021663" w:rsidRPr="004543E9">
                <w:rPr>
                  <w:rStyle w:val="Hyperlink"/>
                </w:rPr>
                <w:t>)</w:t>
              </w:r>
            </w:hyperlink>
          </w:p>
        </w:tc>
      </w:tr>
      <w:tr w:rsidR="00021663" w:rsidRPr="004543E9" w14:paraId="584A4AA8" w14:textId="77777777" w:rsidTr="629319B2">
        <w:trPr>
          <w:trHeight w:val="1057"/>
        </w:trPr>
        <w:tc>
          <w:tcPr>
            <w:tcW w:w="5519" w:type="dxa"/>
            <w:tcBorders>
              <w:top w:val="single" w:sz="8" w:space="0" w:color="67095C"/>
              <w:left w:val="single" w:sz="8" w:space="0" w:color="67095C"/>
              <w:bottom w:val="single" w:sz="8" w:space="0" w:color="67095C"/>
              <w:right w:val="single" w:sz="8" w:space="0" w:color="67095C"/>
            </w:tcBorders>
            <w:shd w:val="clear" w:color="auto" w:fill="F1E3F1" w:themeFill="accent5"/>
            <w:tcMar>
              <w:top w:w="72" w:type="dxa"/>
              <w:left w:w="144" w:type="dxa"/>
              <w:bottom w:w="72" w:type="dxa"/>
              <w:right w:w="144" w:type="dxa"/>
            </w:tcMar>
            <w:vAlign w:val="center"/>
            <w:hideMark/>
          </w:tcPr>
          <w:p w14:paraId="63BF3E0A" w14:textId="77777777" w:rsidR="00021663" w:rsidRPr="004543E9" w:rsidRDefault="00021663" w:rsidP="00EA15F3">
            <w:pPr>
              <w:jc w:val="both"/>
            </w:pPr>
            <w:r w:rsidRPr="004543E9">
              <w:t xml:space="preserve">Have reduced conflicts of responsibility, particularly reducing the ‘collusion of anonymity’ where </w:t>
            </w:r>
            <w:r>
              <w:t xml:space="preserve">a </w:t>
            </w:r>
            <w:r w:rsidRPr="004543E9">
              <w:t>succession of clinicians only deals with what is immediately most pressing</w:t>
            </w:r>
            <w:r w:rsidRPr="004543E9">
              <w:rPr>
                <w:rFonts w:ascii="Arial" w:hAnsi="Arial" w:cs="Arial"/>
                <w:b/>
                <w:bCs/>
              </w:rPr>
              <w:t>​</w:t>
            </w:r>
          </w:p>
        </w:tc>
        <w:tc>
          <w:tcPr>
            <w:tcW w:w="3341" w:type="dxa"/>
            <w:tcBorders>
              <w:top w:val="single" w:sz="8" w:space="0" w:color="67095C"/>
              <w:left w:val="single" w:sz="8" w:space="0" w:color="67095C"/>
              <w:bottom w:val="single" w:sz="8" w:space="0" w:color="67095C"/>
              <w:right w:val="single" w:sz="8" w:space="0" w:color="67095C"/>
            </w:tcBorders>
            <w:shd w:val="clear" w:color="auto" w:fill="F1E3F1" w:themeFill="accent5"/>
            <w:tcMar>
              <w:top w:w="72" w:type="dxa"/>
              <w:left w:w="144" w:type="dxa"/>
              <w:bottom w:w="72" w:type="dxa"/>
              <w:right w:w="144" w:type="dxa"/>
            </w:tcMar>
            <w:vAlign w:val="center"/>
            <w:hideMark/>
          </w:tcPr>
          <w:p w14:paraId="3ABBF8F3" w14:textId="77777777" w:rsidR="00021663" w:rsidRPr="004543E9" w:rsidRDefault="002424E3" w:rsidP="00EA15F3">
            <w:pPr>
              <w:pStyle w:val="Heading4"/>
              <w:jc w:val="both"/>
            </w:pPr>
            <w:hyperlink r:id="rId58" w:history="1">
              <w:r w:rsidR="00021663" w:rsidRPr="004543E9">
                <w:rPr>
                  <w:rStyle w:val="Hyperlink"/>
                </w:rPr>
                <w:t>Freeman and Hughes (2010)</w:t>
              </w:r>
              <w:r w:rsidR="00021663" w:rsidRPr="004543E9">
                <w:rPr>
                  <w:rStyle w:val="Hyperlink"/>
                  <w:rFonts w:ascii="Arial" w:hAnsi="Arial" w:cs="Arial"/>
                </w:rPr>
                <w:t>​</w:t>
              </w:r>
            </w:hyperlink>
          </w:p>
        </w:tc>
      </w:tr>
      <w:tr w:rsidR="00021663" w:rsidRPr="004543E9" w14:paraId="7A759036" w14:textId="77777777" w:rsidTr="629319B2">
        <w:trPr>
          <w:trHeight w:val="785"/>
        </w:trPr>
        <w:tc>
          <w:tcPr>
            <w:tcW w:w="5519" w:type="dxa"/>
            <w:tcBorders>
              <w:top w:val="single" w:sz="8" w:space="0" w:color="67095C"/>
              <w:left w:val="single" w:sz="8" w:space="0" w:color="67095C"/>
              <w:bottom w:val="single" w:sz="8" w:space="0" w:color="67095C"/>
              <w:right w:val="single" w:sz="8" w:space="0" w:color="67095C"/>
            </w:tcBorders>
            <w:shd w:val="clear" w:color="auto" w:fill="F1E3F1" w:themeFill="accent5"/>
            <w:tcMar>
              <w:top w:w="72" w:type="dxa"/>
              <w:left w:w="144" w:type="dxa"/>
              <w:bottom w:w="72" w:type="dxa"/>
              <w:right w:w="144" w:type="dxa"/>
            </w:tcMar>
            <w:vAlign w:val="center"/>
            <w:hideMark/>
          </w:tcPr>
          <w:p w14:paraId="351EFAB4" w14:textId="77777777" w:rsidR="00021663" w:rsidRPr="004543E9" w:rsidRDefault="00021663" w:rsidP="00EA15F3">
            <w:pPr>
              <w:jc w:val="both"/>
            </w:pPr>
            <w:r w:rsidRPr="004543E9">
              <w:t>Contribute to the reduced the use of specialist care, A&amp;E, emergency admissions and outpatient appointments</w:t>
            </w:r>
            <w:r w:rsidRPr="004543E9">
              <w:rPr>
                <w:rFonts w:ascii="Arial" w:hAnsi="Arial" w:cs="Arial"/>
                <w:b/>
                <w:bCs/>
              </w:rPr>
              <w:t>​</w:t>
            </w:r>
          </w:p>
        </w:tc>
        <w:tc>
          <w:tcPr>
            <w:tcW w:w="3341" w:type="dxa"/>
            <w:tcBorders>
              <w:top w:val="single" w:sz="8" w:space="0" w:color="67095C"/>
              <w:left w:val="single" w:sz="8" w:space="0" w:color="67095C"/>
              <w:bottom w:val="single" w:sz="8" w:space="0" w:color="67095C"/>
              <w:right w:val="single" w:sz="8" w:space="0" w:color="67095C"/>
            </w:tcBorders>
            <w:shd w:val="clear" w:color="auto" w:fill="F1E3F1" w:themeFill="accent5"/>
            <w:tcMar>
              <w:top w:w="72" w:type="dxa"/>
              <w:left w:w="144" w:type="dxa"/>
              <w:bottom w:w="72" w:type="dxa"/>
              <w:right w:w="144" w:type="dxa"/>
            </w:tcMar>
            <w:vAlign w:val="center"/>
            <w:hideMark/>
          </w:tcPr>
          <w:p w14:paraId="0084A5E8" w14:textId="77777777" w:rsidR="00021663" w:rsidRPr="004543E9" w:rsidRDefault="002424E3" w:rsidP="00EA15F3">
            <w:pPr>
              <w:pStyle w:val="Heading4"/>
              <w:jc w:val="both"/>
            </w:pPr>
            <w:hyperlink r:id="rId59" w:history="1">
              <w:r w:rsidR="00021663" w:rsidRPr="004543E9">
                <w:rPr>
                  <w:rStyle w:val="Hyperlink"/>
                </w:rPr>
                <w:t xml:space="preserve">Hansen et al </w:t>
              </w:r>
            </w:hyperlink>
            <w:hyperlink r:id="rId60" w:history="1">
              <w:r w:rsidR="00021663" w:rsidRPr="004543E9">
                <w:rPr>
                  <w:rStyle w:val="Hyperlink"/>
                </w:rPr>
                <w:t>(</w:t>
              </w:r>
            </w:hyperlink>
            <w:hyperlink r:id="rId61" w:history="1">
              <w:r w:rsidR="00021663" w:rsidRPr="004543E9">
                <w:rPr>
                  <w:rStyle w:val="Hyperlink"/>
                </w:rPr>
                <w:t>2013)</w:t>
              </w:r>
              <w:r w:rsidR="00021663" w:rsidRPr="004543E9">
                <w:rPr>
                  <w:rStyle w:val="Hyperlink"/>
                  <w:rFonts w:ascii="Arial" w:hAnsi="Arial" w:cs="Arial"/>
                </w:rPr>
                <w:t>​</w:t>
              </w:r>
            </w:hyperlink>
          </w:p>
          <w:p w14:paraId="7BDD78F0" w14:textId="77777777" w:rsidR="00021663" w:rsidRPr="004543E9" w:rsidRDefault="002424E3" w:rsidP="00EA15F3">
            <w:pPr>
              <w:pStyle w:val="Heading4"/>
              <w:jc w:val="both"/>
            </w:pPr>
            <w:hyperlink r:id="rId62" w:history="1">
              <w:r w:rsidR="00021663" w:rsidRPr="004543E9">
                <w:rPr>
                  <w:rStyle w:val="Hyperlink"/>
                </w:rPr>
                <w:t xml:space="preserve">Katz </w:t>
              </w:r>
            </w:hyperlink>
            <w:hyperlink r:id="rId63" w:history="1">
              <w:r w:rsidR="00021663" w:rsidRPr="004543E9">
                <w:rPr>
                  <w:rStyle w:val="Hyperlink"/>
                </w:rPr>
                <w:t>et al (</w:t>
              </w:r>
            </w:hyperlink>
            <w:hyperlink r:id="rId64" w:history="1">
              <w:r w:rsidR="00021663" w:rsidRPr="004543E9">
                <w:rPr>
                  <w:rStyle w:val="Hyperlink"/>
                </w:rPr>
                <w:t>2015</w:t>
              </w:r>
              <w:r w:rsidR="00021663" w:rsidRPr="004543E9">
                <w:rPr>
                  <w:rStyle w:val="Hyperlink"/>
                  <w:rFonts w:ascii="Arial" w:hAnsi="Arial" w:cs="Arial"/>
                </w:rPr>
                <w:t>​</w:t>
              </w:r>
              <w:r w:rsidR="00021663" w:rsidRPr="004543E9">
                <w:rPr>
                  <w:rStyle w:val="Hyperlink"/>
                </w:rPr>
                <w:t>)</w:t>
              </w:r>
            </w:hyperlink>
          </w:p>
        </w:tc>
      </w:tr>
      <w:tr w:rsidR="00021663" w:rsidRPr="004543E9" w14:paraId="189785AB" w14:textId="77777777" w:rsidTr="629319B2">
        <w:tc>
          <w:tcPr>
            <w:tcW w:w="5519" w:type="dxa"/>
            <w:tcBorders>
              <w:top w:val="single" w:sz="8" w:space="0" w:color="67095C"/>
              <w:left w:val="single" w:sz="8" w:space="0" w:color="67095C"/>
              <w:bottom w:val="single" w:sz="8" w:space="0" w:color="67095C"/>
              <w:right w:val="single" w:sz="8" w:space="0" w:color="67095C"/>
            </w:tcBorders>
            <w:shd w:val="clear" w:color="auto" w:fill="F1E3F1" w:themeFill="accent5"/>
            <w:tcMar>
              <w:top w:w="72" w:type="dxa"/>
              <w:left w:w="144" w:type="dxa"/>
              <w:bottom w:w="72" w:type="dxa"/>
              <w:right w:w="144" w:type="dxa"/>
            </w:tcMar>
            <w:vAlign w:val="center"/>
            <w:hideMark/>
          </w:tcPr>
          <w:p w14:paraId="0B2A6B1F" w14:textId="77777777" w:rsidR="00021663" w:rsidRPr="004543E9" w:rsidRDefault="00021663" w:rsidP="00EA15F3">
            <w:pPr>
              <w:jc w:val="both"/>
            </w:pPr>
            <w:r w:rsidRPr="004543E9">
              <w:t>Reduce costs </w:t>
            </w:r>
            <w:r w:rsidRPr="004543E9">
              <w:rPr>
                <w:rFonts w:ascii="Arial" w:hAnsi="Arial" w:cs="Arial"/>
                <w:b/>
                <w:bCs/>
              </w:rPr>
              <w:t>​</w:t>
            </w:r>
            <w:proofErr w:type="gramStart"/>
            <w:r w:rsidRPr="004543E9">
              <w:t>e.g.</w:t>
            </w:r>
            <w:proofErr w:type="gramEnd"/>
            <w:r w:rsidRPr="004543E9">
              <w:t xml:space="preserve"> prescriptions and tests</w:t>
            </w:r>
            <w:r w:rsidRPr="004543E9">
              <w:rPr>
                <w:rFonts w:ascii="Arial" w:hAnsi="Arial" w:cs="Arial"/>
                <w:b/>
                <w:bCs/>
              </w:rPr>
              <w:t>​</w:t>
            </w:r>
          </w:p>
        </w:tc>
        <w:tc>
          <w:tcPr>
            <w:tcW w:w="3341" w:type="dxa"/>
            <w:tcBorders>
              <w:top w:val="single" w:sz="8" w:space="0" w:color="67095C"/>
              <w:left w:val="single" w:sz="8" w:space="0" w:color="67095C"/>
              <w:bottom w:val="single" w:sz="8" w:space="0" w:color="67095C"/>
              <w:right w:val="single" w:sz="8" w:space="0" w:color="67095C"/>
            </w:tcBorders>
            <w:shd w:val="clear" w:color="auto" w:fill="F1E3F1" w:themeFill="accent5"/>
            <w:tcMar>
              <w:top w:w="72" w:type="dxa"/>
              <w:left w:w="144" w:type="dxa"/>
              <w:bottom w:w="72" w:type="dxa"/>
              <w:right w:w="144" w:type="dxa"/>
            </w:tcMar>
            <w:vAlign w:val="center"/>
            <w:hideMark/>
          </w:tcPr>
          <w:p w14:paraId="755C2F58" w14:textId="77777777" w:rsidR="00021663" w:rsidRPr="004543E9" w:rsidRDefault="002424E3" w:rsidP="00EA15F3">
            <w:pPr>
              <w:pStyle w:val="Heading4"/>
              <w:jc w:val="both"/>
            </w:pPr>
            <w:hyperlink r:id="rId65" w:history="1">
              <w:r w:rsidR="00021663" w:rsidRPr="004543E9">
                <w:rPr>
                  <w:rStyle w:val="Hyperlink"/>
                </w:rPr>
                <w:t xml:space="preserve">Weiss and </w:t>
              </w:r>
            </w:hyperlink>
            <w:hyperlink r:id="rId66" w:history="1">
              <w:proofErr w:type="spellStart"/>
              <w:r w:rsidR="00021663" w:rsidRPr="004543E9">
                <w:rPr>
                  <w:rStyle w:val="Hyperlink"/>
                </w:rPr>
                <w:t>Blustein</w:t>
              </w:r>
              <w:proofErr w:type="spellEnd"/>
            </w:hyperlink>
            <w:hyperlink r:id="rId67" w:history="1">
              <w:r w:rsidR="00021663" w:rsidRPr="004543E9">
                <w:rPr>
                  <w:rStyle w:val="Hyperlink"/>
                </w:rPr>
                <w:t xml:space="preserve"> (1996)</w:t>
              </w:r>
              <w:r w:rsidR="00021663" w:rsidRPr="004543E9">
                <w:rPr>
                  <w:rStyle w:val="Hyperlink"/>
                  <w:rFonts w:ascii="Arial" w:hAnsi="Arial" w:cs="Arial"/>
                </w:rPr>
                <w:t>​</w:t>
              </w:r>
            </w:hyperlink>
          </w:p>
          <w:p w14:paraId="6C912DD0" w14:textId="77777777" w:rsidR="00021663" w:rsidRPr="004543E9" w:rsidRDefault="002424E3" w:rsidP="00EA15F3">
            <w:pPr>
              <w:pStyle w:val="Heading4"/>
              <w:jc w:val="both"/>
            </w:pPr>
            <w:hyperlink r:id="rId68" w:history="1">
              <w:proofErr w:type="spellStart"/>
              <w:r w:rsidR="00021663" w:rsidRPr="004543E9">
                <w:rPr>
                  <w:rStyle w:val="Hyperlink"/>
                </w:rPr>
                <w:t>Saultz</w:t>
              </w:r>
              <w:proofErr w:type="spellEnd"/>
            </w:hyperlink>
            <w:hyperlink r:id="rId69" w:history="1">
              <w:r w:rsidR="00021663" w:rsidRPr="004543E9">
                <w:rPr>
                  <w:rStyle w:val="Hyperlink"/>
                </w:rPr>
                <w:t xml:space="preserve"> and </w:t>
              </w:r>
            </w:hyperlink>
            <w:hyperlink r:id="rId70" w:history="1">
              <w:r w:rsidR="00021663" w:rsidRPr="004543E9">
                <w:rPr>
                  <w:rStyle w:val="Hyperlink"/>
                </w:rPr>
                <w:t>Lochner</w:t>
              </w:r>
            </w:hyperlink>
            <w:hyperlink r:id="rId71" w:history="1">
              <w:r w:rsidR="00021663" w:rsidRPr="004543E9">
                <w:rPr>
                  <w:rStyle w:val="Hyperlink"/>
                </w:rPr>
                <w:t xml:space="preserve"> (2005)</w:t>
              </w:r>
              <w:r w:rsidR="00021663" w:rsidRPr="004543E9">
                <w:rPr>
                  <w:rStyle w:val="Hyperlink"/>
                  <w:rFonts w:ascii="Arial" w:hAnsi="Arial" w:cs="Arial"/>
                </w:rPr>
                <w:t>​</w:t>
              </w:r>
            </w:hyperlink>
          </w:p>
        </w:tc>
      </w:tr>
      <w:tr w:rsidR="00021663" w:rsidRPr="004543E9" w14:paraId="64421FC0" w14:textId="77777777" w:rsidTr="629319B2">
        <w:trPr>
          <w:trHeight w:val="627"/>
        </w:trPr>
        <w:tc>
          <w:tcPr>
            <w:tcW w:w="5519" w:type="dxa"/>
            <w:tcBorders>
              <w:top w:val="single" w:sz="8" w:space="0" w:color="67095C"/>
              <w:left w:val="single" w:sz="8" w:space="0" w:color="67095C"/>
              <w:bottom w:val="single" w:sz="8" w:space="0" w:color="67095C"/>
              <w:right w:val="single" w:sz="8" w:space="0" w:color="67095C"/>
            </w:tcBorders>
            <w:shd w:val="clear" w:color="auto" w:fill="F1E3F1" w:themeFill="accent5"/>
            <w:tcMar>
              <w:top w:w="72" w:type="dxa"/>
              <w:left w:w="144" w:type="dxa"/>
              <w:bottom w:w="72" w:type="dxa"/>
              <w:right w:w="144" w:type="dxa"/>
            </w:tcMar>
            <w:vAlign w:val="center"/>
            <w:hideMark/>
          </w:tcPr>
          <w:p w14:paraId="07EFA367" w14:textId="77777777" w:rsidR="00021663" w:rsidRPr="004543E9" w:rsidRDefault="00021663" w:rsidP="00EA15F3">
            <w:pPr>
              <w:jc w:val="both"/>
            </w:pPr>
            <w:r w:rsidRPr="004543E9">
              <w:t>Reduce cases of avoidable significant harm</w:t>
            </w:r>
          </w:p>
        </w:tc>
        <w:tc>
          <w:tcPr>
            <w:tcW w:w="3341" w:type="dxa"/>
            <w:tcBorders>
              <w:top w:val="single" w:sz="8" w:space="0" w:color="67095C"/>
              <w:left w:val="single" w:sz="8" w:space="0" w:color="67095C"/>
              <w:bottom w:val="single" w:sz="8" w:space="0" w:color="67095C"/>
              <w:right w:val="single" w:sz="8" w:space="0" w:color="67095C"/>
            </w:tcBorders>
            <w:shd w:val="clear" w:color="auto" w:fill="F1E3F1" w:themeFill="accent5"/>
            <w:tcMar>
              <w:top w:w="72" w:type="dxa"/>
              <w:left w:w="144" w:type="dxa"/>
              <w:bottom w:w="72" w:type="dxa"/>
              <w:right w:w="144" w:type="dxa"/>
            </w:tcMar>
            <w:vAlign w:val="center"/>
            <w:hideMark/>
          </w:tcPr>
          <w:p w14:paraId="0F5C5554" w14:textId="77777777" w:rsidR="00021663" w:rsidRPr="004543E9" w:rsidRDefault="002424E3" w:rsidP="00EA15F3">
            <w:pPr>
              <w:pStyle w:val="Heading4"/>
              <w:jc w:val="both"/>
            </w:pPr>
            <w:hyperlink r:id="rId72" w:history="1">
              <w:r w:rsidR="00021663" w:rsidRPr="004543E9">
                <w:rPr>
                  <w:rStyle w:val="Hyperlink"/>
                </w:rPr>
                <w:t>Avery et al (2020)</w:t>
              </w:r>
            </w:hyperlink>
          </w:p>
        </w:tc>
      </w:tr>
    </w:tbl>
    <w:p w14:paraId="57C8F758" w14:textId="77777777" w:rsidR="00021663" w:rsidRDefault="00021663" w:rsidP="00EA15F3">
      <w:pPr>
        <w:jc w:val="both"/>
      </w:pPr>
    </w:p>
    <w:p w14:paraId="2E19FBCC" w14:textId="2E3FDC8F" w:rsidR="00CE61F1" w:rsidRDefault="00CE61F1" w:rsidP="00EA15F3">
      <w:pPr>
        <w:pStyle w:val="Heading1"/>
        <w:jc w:val="both"/>
      </w:pPr>
      <w:bookmarkStart w:id="10" w:name="_Toc75519602"/>
      <w:r>
        <w:t>Slide 8 – Patient preference</w:t>
      </w:r>
      <w:r w:rsidR="00522D1B">
        <w:t>s</w:t>
      </w:r>
      <w:bookmarkEnd w:id="10"/>
    </w:p>
    <w:p w14:paraId="35DD86A5" w14:textId="02D61394" w:rsidR="00CE61F1" w:rsidRDefault="00CE61F1" w:rsidP="00EA15F3">
      <w:pPr>
        <w:jc w:val="both"/>
      </w:pPr>
      <w:r>
        <w:t xml:space="preserve">This is where PPG members can help the practice by exploring </w:t>
      </w:r>
      <w:r w:rsidR="000F11CB">
        <w:t>what are the</w:t>
      </w:r>
      <w:r>
        <w:t xml:space="preserve"> </w:t>
      </w:r>
      <w:proofErr w:type="gramStart"/>
      <w:r w:rsidR="0065239B">
        <w:t>factors</w:t>
      </w:r>
      <w:proofErr w:type="gramEnd"/>
      <w:r>
        <w:t xml:space="preserve"> they believe influence a </w:t>
      </w:r>
      <w:r w:rsidR="0065239B">
        <w:t xml:space="preserve">patient’s </w:t>
      </w:r>
      <w:r>
        <w:t>preference for continuity.  There are some thoughts provided on the slide but what is needed is the local view.  PPG members can help to identify characteristics of patients they would assume would prefer continuity.</w:t>
      </w:r>
      <w:r w:rsidR="00BF34D4">
        <w:t xml:space="preserve"> </w:t>
      </w:r>
      <w:r w:rsidR="00CB4141">
        <w:t xml:space="preserve"> Perhaps patients who long</w:t>
      </w:r>
      <w:r w:rsidR="00C15ACC">
        <w:t>-</w:t>
      </w:r>
      <w:r w:rsidR="00CB4141">
        <w:t>term conditions would value continuity more than someone who rarely consults the doctor and is in full time work.</w:t>
      </w:r>
    </w:p>
    <w:p w14:paraId="0E833100" w14:textId="339067FD" w:rsidR="00CE61F1" w:rsidRDefault="00CE61F1" w:rsidP="00EA15F3">
      <w:pPr>
        <w:pStyle w:val="Heading1"/>
        <w:jc w:val="both"/>
      </w:pPr>
      <w:bookmarkStart w:id="11" w:name="_Toc75519603"/>
      <w:r>
        <w:t>Slide 9 – Patient perspective</w:t>
      </w:r>
      <w:r w:rsidR="003B31C4">
        <w:t>s</w:t>
      </w:r>
      <w:bookmarkEnd w:id="11"/>
    </w:p>
    <w:p w14:paraId="59FB844C" w14:textId="431BC04B" w:rsidR="00CE61F1" w:rsidRPr="00AB1588" w:rsidRDefault="00CE61F1" w:rsidP="00EA15F3">
      <w:pPr>
        <w:jc w:val="both"/>
      </w:pPr>
      <w:r>
        <w:t xml:space="preserve">This explores when, why and where continuity is important, and PPG </w:t>
      </w:r>
      <w:r w:rsidR="00BF34D4">
        <w:t xml:space="preserve">members are asked to </w:t>
      </w:r>
      <w:r>
        <w:t xml:space="preserve">discuss to capture local </w:t>
      </w:r>
      <w:r w:rsidR="00CB4141">
        <w:t>perspectives</w:t>
      </w:r>
      <w:r>
        <w:t>. The concept of continuity will be well understood by Baby Boomers, who in their formative years were treated</w:t>
      </w:r>
      <w:r w:rsidR="00C15ACC">
        <w:t xml:space="preserve"> by</w:t>
      </w:r>
      <w:r>
        <w:t xml:space="preserve"> the ‘family doctor’ who lived locally and provided care every day of the week.  Younger patients may not have considered or value continuity, preferring instead to have quick access.</w:t>
      </w:r>
    </w:p>
    <w:p w14:paraId="7BCD1B8F" w14:textId="01EFBC5A" w:rsidR="00952C4B" w:rsidRDefault="00952C4B" w:rsidP="00EA15F3">
      <w:pPr>
        <w:pStyle w:val="Heading1"/>
        <w:jc w:val="both"/>
      </w:pPr>
      <w:bookmarkStart w:id="12" w:name="_Toc75519604"/>
      <w:r>
        <w:t xml:space="preserve">Slide 7 – </w:t>
      </w:r>
      <w:r w:rsidR="003B31C4">
        <w:t>Practice influences</w:t>
      </w:r>
      <w:bookmarkEnd w:id="12"/>
    </w:p>
    <w:p w14:paraId="1392B659" w14:textId="3A2422C4" w:rsidR="00952C4B" w:rsidRDefault="00952C4B" w:rsidP="00EA15F3">
      <w:pPr>
        <w:jc w:val="both"/>
      </w:pPr>
      <w:r w:rsidRPr="00864B55">
        <w:rPr>
          <w:u w:val="single"/>
        </w:rPr>
        <w:t xml:space="preserve">Patients </w:t>
      </w:r>
      <w:r>
        <w:t xml:space="preserve">– </w:t>
      </w:r>
      <w:r w:rsidR="00ED0968">
        <w:t xml:space="preserve">Studies </w:t>
      </w:r>
      <w:r>
        <w:t xml:space="preserve">have shown that areas of high deprivation and poor education </w:t>
      </w:r>
      <w:r w:rsidR="00EF0229">
        <w:t>are</w:t>
      </w:r>
      <w:r w:rsidR="00ED0968">
        <w:t xml:space="preserve"> likely to </w:t>
      </w:r>
      <w:r w:rsidR="00C37E34">
        <w:t>reflect low</w:t>
      </w:r>
      <w:r>
        <w:t xml:space="preserve"> levels of continuity.  Continuity is more difficult for working age patients who are looking for an appointment that fits with their working hours.  </w:t>
      </w:r>
      <w:r w:rsidR="00EF0229">
        <w:t xml:space="preserve">Consider </w:t>
      </w:r>
      <w:r>
        <w:t xml:space="preserve">the demographics </w:t>
      </w:r>
      <w:r w:rsidR="00CB4141">
        <w:t xml:space="preserve">and geography </w:t>
      </w:r>
      <w:r>
        <w:t xml:space="preserve">of your practice and how </w:t>
      </w:r>
      <w:r w:rsidR="00C37E34">
        <w:t>it might</w:t>
      </w:r>
      <w:r w:rsidR="00EF0229">
        <w:t xml:space="preserve"> </w:t>
      </w:r>
      <w:r>
        <w:t>influence continuity for patients?</w:t>
      </w:r>
    </w:p>
    <w:p w14:paraId="58FFF4DD" w14:textId="39118333" w:rsidR="00952C4B" w:rsidRDefault="00952C4B" w:rsidP="00EA15F3">
      <w:pPr>
        <w:jc w:val="both"/>
      </w:pPr>
      <w:r w:rsidRPr="00864B55">
        <w:rPr>
          <w:u w:val="single"/>
        </w:rPr>
        <w:t>Appointment Types</w:t>
      </w:r>
      <w:r>
        <w:t xml:space="preserve"> – </w:t>
      </w:r>
      <w:r w:rsidR="00EF0229">
        <w:t>There</w:t>
      </w:r>
      <w:r w:rsidR="00105C13">
        <w:t xml:space="preserve"> are</w:t>
      </w:r>
      <w:r w:rsidR="00EF0229">
        <w:t xml:space="preserve"> 24 practices participating in the</w:t>
      </w:r>
      <w:r>
        <w:t xml:space="preserve"> One Care project </w:t>
      </w:r>
      <w:r w:rsidR="00EF0229">
        <w:t xml:space="preserve">and all </w:t>
      </w:r>
      <w:r w:rsidR="00B6563A">
        <w:t>focus on</w:t>
      </w:r>
      <w:r>
        <w:t xml:space="preserve"> continuity of care for </w:t>
      </w:r>
      <w:r w:rsidRPr="00C37E34">
        <w:rPr>
          <w:u w:val="single"/>
        </w:rPr>
        <w:t>routine</w:t>
      </w:r>
      <w:r>
        <w:t xml:space="preserve"> appointment</w:t>
      </w:r>
      <w:r w:rsidR="00EF0229">
        <w:t>s</w:t>
      </w:r>
      <w:r w:rsidR="00105C13">
        <w:t xml:space="preserve"> only.  This is</w:t>
      </w:r>
      <w:r w:rsidR="00EF0229">
        <w:t xml:space="preserve"> because p</w:t>
      </w:r>
      <w:r>
        <w:t xml:space="preserve">roviding continuity of care for urgent appointments is </w:t>
      </w:r>
      <w:r w:rsidR="00B6563A">
        <w:t xml:space="preserve">very </w:t>
      </w:r>
      <w:r w:rsidR="00EF0229">
        <w:t xml:space="preserve">challenging </w:t>
      </w:r>
      <w:r w:rsidR="00C71043">
        <w:t xml:space="preserve">with many GPs working part time and </w:t>
      </w:r>
      <w:r w:rsidR="00EF0229">
        <w:t>rapid access takes precedence</w:t>
      </w:r>
      <w:r w:rsidR="00B6563A">
        <w:t>.</w:t>
      </w:r>
      <w:r w:rsidR="002F560D">
        <w:t xml:space="preserve">  </w:t>
      </w:r>
      <w:r w:rsidR="00CF7898">
        <w:t xml:space="preserve">A practice may use an ‘urgent’ </w:t>
      </w:r>
      <w:r w:rsidR="002F560D">
        <w:t>list</w:t>
      </w:r>
      <w:r w:rsidR="002A2BBB">
        <w:t xml:space="preserve"> with a GP as Duty </w:t>
      </w:r>
      <w:proofErr w:type="gramStart"/>
      <w:r w:rsidR="002A2BBB">
        <w:t>Doctor</w:t>
      </w:r>
      <w:proofErr w:type="gramEnd"/>
      <w:r w:rsidR="002A2BBB">
        <w:t xml:space="preserve"> </w:t>
      </w:r>
      <w:r w:rsidR="002A2F7A">
        <w:t>so continuity is not possible for those who do not have this GP as their usual GP.</w:t>
      </w:r>
    </w:p>
    <w:p w14:paraId="6FE2FBE3" w14:textId="77777777" w:rsidR="002A2F7A" w:rsidRDefault="002A2F7A" w:rsidP="00EA15F3">
      <w:pPr>
        <w:jc w:val="both"/>
      </w:pPr>
    </w:p>
    <w:p w14:paraId="4988E1BE" w14:textId="2B9FC3BC" w:rsidR="00952C4B" w:rsidRDefault="00952C4B" w:rsidP="00EA15F3">
      <w:pPr>
        <w:jc w:val="both"/>
      </w:pPr>
      <w:r w:rsidRPr="629319B2">
        <w:rPr>
          <w:u w:val="single"/>
        </w:rPr>
        <w:lastRenderedPageBreak/>
        <w:t xml:space="preserve">Conditions </w:t>
      </w:r>
      <w:r>
        <w:t xml:space="preserve">- There are conditions or treatments </w:t>
      </w:r>
      <w:r w:rsidR="00EF0229">
        <w:t xml:space="preserve">that particularly </w:t>
      </w:r>
      <w:r>
        <w:t>benefit from continuity and</w:t>
      </w:r>
      <w:r w:rsidR="00EF0229">
        <w:t xml:space="preserve"> where</w:t>
      </w:r>
      <w:r>
        <w:t xml:space="preserve"> both GP and patient prefer to have continuity.  </w:t>
      </w:r>
      <w:r w:rsidR="00EF0229">
        <w:t>For example, a</w:t>
      </w:r>
      <w:r>
        <w:t xml:space="preserve"> patient having an acute episode </w:t>
      </w:r>
      <w:r w:rsidR="00EF0229">
        <w:t>may prefer continuity for the duration of that episode</w:t>
      </w:r>
      <w:r w:rsidR="00216A68">
        <w:t xml:space="preserve">.  The episode may only last </w:t>
      </w:r>
      <w:r w:rsidR="00C37E34">
        <w:t xml:space="preserve">a few weeks or </w:t>
      </w:r>
      <w:r w:rsidR="007F59E8">
        <w:t>months,</w:t>
      </w:r>
      <w:r w:rsidR="00216A68">
        <w:t xml:space="preserve"> but the patients </w:t>
      </w:r>
      <w:r w:rsidR="00A144FA">
        <w:t>see</w:t>
      </w:r>
      <w:r w:rsidR="00216A68">
        <w:t xml:space="preserve"> the same GP for the duration</w:t>
      </w:r>
      <w:r w:rsidR="00C37E34">
        <w:t xml:space="preserve">. </w:t>
      </w:r>
      <w:r w:rsidR="00216A68">
        <w:t>Other conditions where continuity</w:t>
      </w:r>
      <w:r w:rsidR="006D070C">
        <w:t xml:space="preserve"> is particularly helpful includes</w:t>
      </w:r>
      <w:r w:rsidR="00C37E34">
        <w:t xml:space="preserve"> c</w:t>
      </w:r>
      <w:r>
        <w:t>ancer patients</w:t>
      </w:r>
      <w:r w:rsidR="00EF0229">
        <w:t xml:space="preserve">, </w:t>
      </w:r>
      <w:r>
        <w:t>mental health conditions</w:t>
      </w:r>
      <w:r w:rsidR="00EF0229">
        <w:t xml:space="preserve">, </w:t>
      </w:r>
      <w:r w:rsidR="00E512F5">
        <w:t>drug,</w:t>
      </w:r>
      <w:r w:rsidR="00EF0229">
        <w:t xml:space="preserve"> or alcohol dependency</w:t>
      </w:r>
      <w:r>
        <w:t xml:space="preserve"> or those with long term conditions. </w:t>
      </w:r>
    </w:p>
    <w:p w14:paraId="694A4E41" w14:textId="4F8051C9" w:rsidR="00864B55" w:rsidRDefault="00ED0968" w:rsidP="00EA15F3">
      <w:pPr>
        <w:jc w:val="both"/>
      </w:pPr>
      <w:r w:rsidRPr="629319B2">
        <w:rPr>
          <w:u w:val="single"/>
        </w:rPr>
        <w:t>Practice Staff</w:t>
      </w:r>
      <w:r>
        <w:t xml:space="preserve"> - </w:t>
      </w:r>
      <w:r w:rsidR="00631484">
        <w:t xml:space="preserve">A key factor in providing continuity is the support and enthusiasm of the </w:t>
      </w:r>
      <w:r w:rsidR="00952C4B">
        <w:t xml:space="preserve">Practice </w:t>
      </w:r>
      <w:r w:rsidR="00C37E34">
        <w:t>Team</w:t>
      </w:r>
      <w:r w:rsidR="00631484">
        <w:t xml:space="preserve">.  </w:t>
      </w:r>
      <w:r w:rsidR="00952C4B">
        <w:t>Continuity of care is a whole practice approach</w:t>
      </w:r>
      <w:r w:rsidR="001D2539">
        <w:t xml:space="preserve"> so there needs to be a practice culture of continuity.</w:t>
      </w:r>
      <w:r w:rsidR="00952C4B">
        <w:t xml:space="preserve">  It begins with the Reception Team </w:t>
      </w:r>
      <w:r w:rsidR="00631484">
        <w:t>who steer</w:t>
      </w:r>
      <w:r w:rsidR="00C37E34">
        <w:t xml:space="preserve"> and support</w:t>
      </w:r>
      <w:r w:rsidR="00631484">
        <w:t xml:space="preserve"> </w:t>
      </w:r>
      <w:r w:rsidR="00952C4B">
        <w:t>patient</w:t>
      </w:r>
      <w:r w:rsidR="00631484">
        <w:t>s</w:t>
      </w:r>
      <w:r w:rsidR="00952C4B">
        <w:t xml:space="preserve"> to </w:t>
      </w:r>
      <w:r w:rsidR="00C37E34">
        <w:t xml:space="preserve">see </w:t>
      </w:r>
      <w:r w:rsidR="00952C4B">
        <w:t xml:space="preserve">their usual GP.  </w:t>
      </w:r>
      <w:r w:rsidR="00631484">
        <w:t>The patient record may be updated to reflect the patient’s usual GP</w:t>
      </w:r>
      <w:r w:rsidR="00E512F5">
        <w:t xml:space="preserve"> </w:t>
      </w:r>
      <w:r w:rsidR="00CE79E5">
        <w:t xml:space="preserve">to support </w:t>
      </w:r>
      <w:r w:rsidR="00631484">
        <w:t xml:space="preserve">informational continuity. </w:t>
      </w:r>
      <w:r w:rsidR="00952C4B">
        <w:t xml:space="preserve"> </w:t>
      </w:r>
      <w:r w:rsidR="00631484">
        <w:t>One of the keys to success found by the One Care project was enthusiastic GPs</w:t>
      </w:r>
      <w:r w:rsidR="003E60C8">
        <w:t xml:space="preserve"> at the practice</w:t>
      </w:r>
      <w:r w:rsidR="00631484">
        <w:t xml:space="preserve">.  </w:t>
      </w:r>
      <w:r w:rsidR="003E60C8">
        <w:t>The project found</w:t>
      </w:r>
      <w:r w:rsidR="00952C4B">
        <w:t xml:space="preserve"> GPs welcome having a patient list,</w:t>
      </w:r>
      <w:r w:rsidR="001D2539">
        <w:t xml:space="preserve"> being responsible for their patient</w:t>
      </w:r>
      <w:r w:rsidR="003E60C8">
        <w:t>s</w:t>
      </w:r>
      <w:r w:rsidR="001D2539">
        <w:t>.  I</w:t>
      </w:r>
      <w:r w:rsidR="00631484">
        <w:t xml:space="preserve">t is one of the reasons </w:t>
      </w:r>
      <w:r w:rsidR="001D2539">
        <w:t>many are</w:t>
      </w:r>
      <w:r w:rsidR="00864B55">
        <w:t xml:space="preserve"> attracted to </w:t>
      </w:r>
      <w:r w:rsidR="00952C4B">
        <w:t xml:space="preserve">general practice and </w:t>
      </w:r>
      <w:r w:rsidR="00C37E34">
        <w:t>that is</w:t>
      </w:r>
      <w:r w:rsidR="00952C4B">
        <w:t xml:space="preserve"> true of younger GPs too.</w:t>
      </w:r>
    </w:p>
    <w:p w14:paraId="168471D1" w14:textId="755331AF" w:rsidR="00864B55" w:rsidRDefault="001E4F47" w:rsidP="00EA15F3">
      <w:pPr>
        <w:jc w:val="both"/>
      </w:pPr>
      <w:r w:rsidRPr="629319B2">
        <w:rPr>
          <w:u w:val="single"/>
        </w:rPr>
        <w:t>High Profile Support</w:t>
      </w:r>
      <w:r>
        <w:t xml:space="preserve"> - </w:t>
      </w:r>
      <w:r w:rsidR="00631484">
        <w:t>Success is also linked to having h</w:t>
      </w:r>
      <w:r w:rsidR="00864B55">
        <w:t>igh</w:t>
      </w:r>
      <w:r w:rsidR="007F59E8">
        <w:t>-</w:t>
      </w:r>
      <w:r w:rsidR="00864B55">
        <w:t>profile support</w:t>
      </w:r>
      <w:r>
        <w:t xml:space="preserve">. </w:t>
      </w:r>
      <w:r w:rsidR="00631484">
        <w:t xml:space="preserve"> </w:t>
      </w:r>
      <w:r w:rsidR="004E2E2C">
        <w:t>R</w:t>
      </w:r>
      <w:r w:rsidR="00631484">
        <w:t>apid access is currently high on the</w:t>
      </w:r>
      <w:r w:rsidR="004E2E2C">
        <w:t xml:space="preserve"> NHS</w:t>
      </w:r>
      <w:r w:rsidR="00631484">
        <w:t xml:space="preserve"> agenda</w:t>
      </w:r>
      <w:r w:rsidR="004E2E2C">
        <w:t xml:space="preserve"> to ensure patients are seen promptly.  There is a growing awareness that access and continuity should co-exist</w:t>
      </w:r>
      <w:r w:rsidR="0029695E">
        <w:t xml:space="preserve"> and the supporters of that cite the evidence of the benefits of continuity.  Supporters include:  </w:t>
      </w:r>
    </w:p>
    <w:p w14:paraId="3E3882B4" w14:textId="318828D6" w:rsidR="00864B55" w:rsidRDefault="00864B55" w:rsidP="629319B2">
      <w:pPr>
        <w:pStyle w:val="ListParagraph"/>
        <w:numPr>
          <w:ilvl w:val="0"/>
          <w:numId w:val="8"/>
        </w:numPr>
        <w:jc w:val="both"/>
      </w:pPr>
      <w:r>
        <w:t xml:space="preserve">The </w:t>
      </w:r>
      <w:r w:rsidRPr="629319B2">
        <w:rPr>
          <w:u w:val="single"/>
        </w:rPr>
        <w:t>Royal College of General Practitioners</w:t>
      </w:r>
      <w:r>
        <w:t>, which is the professional membership body for GPs</w:t>
      </w:r>
      <w:r w:rsidR="00631484">
        <w:t xml:space="preserve">.  It </w:t>
      </w:r>
      <w:r>
        <w:t>believes continuity of care is important and they have assigned a GP to lead on Continuity of Care</w:t>
      </w:r>
      <w:r w:rsidR="00631484">
        <w:t xml:space="preserve"> and are hosting the Continuity of Care Toolkit of which this is part.</w:t>
      </w:r>
      <w:r>
        <w:t xml:space="preserve">  </w:t>
      </w:r>
    </w:p>
    <w:p w14:paraId="440DEB6E" w14:textId="2D21CE69" w:rsidR="00864B55" w:rsidRDefault="00864B55" w:rsidP="629319B2">
      <w:pPr>
        <w:pStyle w:val="ListParagraph"/>
        <w:numPr>
          <w:ilvl w:val="0"/>
          <w:numId w:val="8"/>
        </w:numPr>
        <w:jc w:val="both"/>
      </w:pPr>
      <w:r>
        <w:t>Patient Groups also recognise the importan</w:t>
      </w:r>
      <w:r w:rsidR="007F59E8">
        <w:t>ce</w:t>
      </w:r>
      <w:r>
        <w:t xml:space="preserve"> of continuity.  </w:t>
      </w:r>
      <w:r w:rsidR="00631484">
        <w:t>For example, if you read t</w:t>
      </w:r>
      <w:r>
        <w:t xml:space="preserve">he BNSSG </w:t>
      </w:r>
      <w:r w:rsidRPr="629319B2">
        <w:rPr>
          <w:u w:val="single"/>
        </w:rPr>
        <w:t xml:space="preserve">Healthwatch </w:t>
      </w:r>
      <w:r>
        <w:t xml:space="preserve">publication in response to the NHS </w:t>
      </w:r>
      <w:r w:rsidR="007F59E8">
        <w:t>L</w:t>
      </w:r>
      <w:r>
        <w:t xml:space="preserve">ong </w:t>
      </w:r>
      <w:r w:rsidR="007F59E8">
        <w:t>T</w:t>
      </w:r>
      <w:r>
        <w:t xml:space="preserve">erm </w:t>
      </w:r>
      <w:r w:rsidR="007F59E8">
        <w:t>P</w:t>
      </w:r>
      <w:r>
        <w:t xml:space="preserve">lan </w:t>
      </w:r>
      <w:r w:rsidR="00C37E34">
        <w:t>you will</w:t>
      </w:r>
      <w:r w:rsidR="00631484">
        <w:t xml:space="preserve"> see that</w:t>
      </w:r>
      <w:r w:rsidR="001E4F47">
        <w:t>,</w:t>
      </w:r>
      <w:r w:rsidR="00631484">
        <w:t xml:space="preserve"> based on patient feedback</w:t>
      </w:r>
      <w:r w:rsidR="001E4F47">
        <w:t>,</w:t>
      </w:r>
      <w:r w:rsidR="00631484">
        <w:t xml:space="preserve"> the report </w:t>
      </w:r>
      <w:r>
        <w:t>recognise</w:t>
      </w:r>
      <w:r w:rsidR="00631484">
        <w:t>s</w:t>
      </w:r>
      <w:r>
        <w:t xml:space="preserve"> the value patients place on continuity. </w:t>
      </w:r>
    </w:p>
    <w:p w14:paraId="4D8EC627" w14:textId="258BC35D" w:rsidR="00864B55" w:rsidRDefault="00864B55" w:rsidP="629319B2">
      <w:pPr>
        <w:pStyle w:val="ListParagraph"/>
        <w:numPr>
          <w:ilvl w:val="0"/>
          <w:numId w:val="8"/>
        </w:numPr>
        <w:jc w:val="both"/>
      </w:pPr>
      <w:r w:rsidRPr="629319B2">
        <w:rPr>
          <w:u w:val="single"/>
        </w:rPr>
        <w:t>The Health Foundation</w:t>
      </w:r>
      <w:r>
        <w:t xml:space="preserve"> is an independent charity committed to bring about better health and health care for people in the UK. It provided funding for One </w:t>
      </w:r>
      <w:r w:rsidR="00782BC5">
        <w:t>Care, Bristol</w:t>
      </w:r>
      <w:r w:rsidR="007F59E8">
        <w:t>,</w:t>
      </w:r>
      <w:r>
        <w:t xml:space="preserve"> to work with BNSSG practices to explore ways of improving continuity of care.  The project covered </w:t>
      </w:r>
      <w:r w:rsidR="00782BC5">
        <w:t xml:space="preserve">c. </w:t>
      </w:r>
      <w:r>
        <w:t>400,000 patients in the BNSSG area.</w:t>
      </w:r>
      <w:r w:rsidR="00631484">
        <w:t xml:space="preserve">  The Health Foundation also funded 4 other projects, each exploring other aspects of continuity of car</w:t>
      </w:r>
      <w:r w:rsidR="00782BC5">
        <w:t xml:space="preserve">e.  They were St Leonard’s, Exeter, Morecambe Bay, Pier Health in North Somerset and the Valentine Partnership, London.  The results of all 5 projects will be available on the </w:t>
      </w:r>
      <w:r w:rsidR="007F59E8">
        <w:t>Health Foundation website.</w:t>
      </w:r>
    </w:p>
    <w:p w14:paraId="547E104D" w14:textId="00327E13" w:rsidR="00864B55" w:rsidRPr="00AB1588" w:rsidRDefault="00864B55" w:rsidP="00EA15F3">
      <w:pPr>
        <w:jc w:val="both"/>
      </w:pPr>
    </w:p>
    <w:p w14:paraId="0BB53C02" w14:textId="387C3988" w:rsidR="00C2779A" w:rsidRPr="0027444C" w:rsidRDefault="00C2779A" w:rsidP="00EA15F3">
      <w:pPr>
        <w:pStyle w:val="Heading1"/>
        <w:jc w:val="both"/>
      </w:pPr>
      <w:bookmarkStart w:id="13" w:name="_Toc75519605"/>
      <w:r>
        <w:t>Slide 1</w:t>
      </w:r>
      <w:r w:rsidR="003B31C4">
        <w:t>1</w:t>
      </w:r>
      <w:r>
        <w:t xml:space="preserve"> –</w:t>
      </w:r>
      <w:r w:rsidR="009D1C36">
        <w:t xml:space="preserve"> </w:t>
      </w:r>
      <w:r>
        <w:t xml:space="preserve">Annual GP patient </w:t>
      </w:r>
      <w:r w:rsidR="00EA655E">
        <w:t>survey</w:t>
      </w:r>
      <w:bookmarkEnd w:id="13"/>
    </w:p>
    <w:p w14:paraId="362192D7" w14:textId="77777777" w:rsidR="00C37E34" w:rsidRDefault="00C2779A" w:rsidP="00EA15F3">
      <w:pPr>
        <w:jc w:val="both"/>
        <w:rPr>
          <w:lang w:val="en-US"/>
        </w:rPr>
      </w:pPr>
      <w:r>
        <w:rPr>
          <w:lang w:val="en-US"/>
        </w:rPr>
        <w:t xml:space="preserve">This slide </w:t>
      </w:r>
      <w:r w:rsidR="00C37E34">
        <w:rPr>
          <w:lang w:val="en-US"/>
        </w:rPr>
        <w:t>focuses on</w:t>
      </w:r>
      <w:r>
        <w:rPr>
          <w:lang w:val="en-US"/>
        </w:rPr>
        <w:t xml:space="preserve"> the results of the annual GP Patient Survey for your practice. </w:t>
      </w:r>
      <w:r w:rsidR="00631484">
        <w:rPr>
          <w:lang w:val="en-US"/>
        </w:rPr>
        <w:t xml:space="preserve"> The survey is a source of data to help you understand how the practice is doing on </w:t>
      </w:r>
      <w:r w:rsidR="006F4CD7">
        <w:rPr>
          <w:lang w:val="en-US"/>
        </w:rPr>
        <w:t xml:space="preserve">a range of issues, including </w:t>
      </w:r>
      <w:r w:rsidR="00C37E34">
        <w:rPr>
          <w:lang w:val="en-US"/>
        </w:rPr>
        <w:t>continuity.</w:t>
      </w:r>
      <w:r w:rsidR="00631484">
        <w:rPr>
          <w:lang w:val="en-US"/>
        </w:rPr>
        <w:t xml:space="preserve">  </w:t>
      </w:r>
    </w:p>
    <w:p w14:paraId="17486A7E" w14:textId="62378A3D" w:rsidR="00C2779A" w:rsidRDefault="00C37E34" w:rsidP="00EA15F3">
      <w:pPr>
        <w:jc w:val="both"/>
        <w:rPr>
          <w:lang w:val="en-US"/>
        </w:rPr>
      </w:pPr>
      <w:r>
        <w:rPr>
          <w:lang w:val="en-US"/>
        </w:rPr>
        <w:t xml:space="preserve">There are several questions but for a measure of continuity look at </w:t>
      </w:r>
      <w:r w:rsidR="00C2779A">
        <w:rPr>
          <w:lang w:val="en-US"/>
        </w:rPr>
        <w:t xml:space="preserve">how respondents answered the question </w:t>
      </w:r>
      <w:r w:rsidR="00C2779A" w:rsidRPr="00AB1588">
        <w:rPr>
          <w:lang w:val="en-US"/>
        </w:rPr>
        <w:t>‘</w:t>
      </w:r>
      <w:r w:rsidR="00C2779A" w:rsidRPr="00AB1588">
        <w:rPr>
          <w:i/>
          <w:iCs/>
          <w:lang w:val="en-US"/>
        </w:rPr>
        <w:t>How often do you see or speak to your preferred GP when you would like to?</w:t>
      </w:r>
      <w:r w:rsidR="00C2779A" w:rsidRPr="00AB1588">
        <w:rPr>
          <w:lang w:val="en-US"/>
        </w:rPr>
        <w:t xml:space="preserve">” </w:t>
      </w:r>
      <w:r w:rsidR="00C2779A">
        <w:rPr>
          <w:lang w:val="en-US"/>
        </w:rPr>
        <w:t>This is an</w:t>
      </w:r>
      <w:r w:rsidR="00C2779A" w:rsidRPr="00AB1588">
        <w:rPr>
          <w:lang w:val="en-US"/>
        </w:rPr>
        <w:t xml:space="preserve"> indicator of the level of continuity of care at the practice</w:t>
      </w:r>
      <w:r w:rsidR="00C2779A">
        <w:rPr>
          <w:lang w:val="en-US"/>
        </w:rPr>
        <w:t xml:space="preserve"> although </w:t>
      </w:r>
      <w:r w:rsidR="00A3352B">
        <w:rPr>
          <w:lang w:val="en-US"/>
        </w:rPr>
        <w:t>it is useful to check the number of respondents as the results are based only</w:t>
      </w:r>
      <w:r w:rsidR="00C2779A">
        <w:rPr>
          <w:lang w:val="en-US"/>
        </w:rPr>
        <w:t xml:space="preserve"> </w:t>
      </w:r>
      <w:r w:rsidR="00C2779A" w:rsidRPr="00AB1588">
        <w:rPr>
          <w:lang w:val="en-US"/>
        </w:rPr>
        <w:t>on th</w:t>
      </w:r>
      <w:r w:rsidR="00C2779A">
        <w:rPr>
          <w:lang w:val="en-US"/>
        </w:rPr>
        <w:t xml:space="preserve">ose </w:t>
      </w:r>
      <w:r w:rsidR="00C2779A" w:rsidRPr="00AB1588">
        <w:rPr>
          <w:lang w:val="en-US"/>
        </w:rPr>
        <w:t xml:space="preserve">who responded. </w:t>
      </w:r>
      <w:r w:rsidR="00C2779A">
        <w:rPr>
          <w:lang w:val="en-US"/>
        </w:rPr>
        <w:t xml:space="preserve">  </w:t>
      </w:r>
    </w:p>
    <w:p w14:paraId="3E237D09" w14:textId="65D0D50B" w:rsidR="00C37E34" w:rsidRDefault="00C37E34" w:rsidP="00EA15F3">
      <w:pPr>
        <w:jc w:val="both"/>
        <w:rPr>
          <w:lang w:val="en-US"/>
        </w:rPr>
      </w:pPr>
      <w:r>
        <w:rPr>
          <w:lang w:val="en-US"/>
        </w:rPr>
        <w:t>Step by Step to building your practice slide:</w:t>
      </w:r>
    </w:p>
    <w:p w14:paraId="2D61C8E9" w14:textId="1AF63A27" w:rsidR="00C2779A" w:rsidRPr="00C37E34" w:rsidRDefault="00C37E34" w:rsidP="00EA15F3">
      <w:pPr>
        <w:pStyle w:val="ListParagraph"/>
        <w:numPr>
          <w:ilvl w:val="0"/>
          <w:numId w:val="5"/>
        </w:numPr>
        <w:jc w:val="both"/>
        <w:rPr>
          <w:rStyle w:val="Hyperlink"/>
          <w:color w:val="32559E" w:themeColor="text2"/>
          <w:u w:val="none"/>
          <w:lang w:val="en-US"/>
        </w:rPr>
      </w:pPr>
      <w:r w:rsidRPr="00C37E34">
        <w:rPr>
          <w:lang w:val="en-US"/>
        </w:rPr>
        <w:t xml:space="preserve">Click on the link </w:t>
      </w:r>
      <w:hyperlink r:id="rId73" w:history="1">
        <w:r w:rsidR="00C2779A" w:rsidRPr="00C37E34">
          <w:rPr>
            <w:rStyle w:val="Hyperlink"/>
            <w:lang w:val="fr-FR"/>
          </w:rPr>
          <w:t>GP Patient Survey (gp-patient.co.uk</w:t>
        </w:r>
      </w:hyperlink>
    </w:p>
    <w:p w14:paraId="780B6C37" w14:textId="770380D7" w:rsidR="00C37E34" w:rsidRDefault="00C37E34" w:rsidP="00EA15F3">
      <w:pPr>
        <w:pStyle w:val="ListParagraph"/>
        <w:numPr>
          <w:ilvl w:val="0"/>
          <w:numId w:val="5"/>
        </w:numPr>
        <w:jc w:val="both"/>
        <w:rPr>
          <w:lang w:val="en-US"/>
        </w:rPr>
      </w:pPr>
      <w:r>
        <w:rPr>
          <w:lang w:val="en-US"/>
        </w:rPr>
        <w:t>In the search box, type the name of your practice and press ‘</w:t>
      </w:r>
      <w:proofErr w:type="gramStart"/>
      <w:r>
        <w:rPr>
          <w:lang w:val="en-US"/>
        </w:rPr>
        <w:t>go</w:t>
      </w:r>
      <w:proofErr w:type="gramEnd"/>
      <w:r>
        <w:rPr>
          <w:lang w:val="en-US"/>
        </w:rPr>
        <w:t>’</w:t>
      </w:r>
    </w:p>
    <w:p w14:paraId="37C2C6DF" w14:textId="10B8A4B9" w:rsidR="00C37E34" w:rsidRDefault="008D43DC" w:rsidP="00EA15F3">
      <w:pPr>
        <w:pStyle w:val="ListParagraph"/>
        <w:numPr>
          <w:ilvl w:val="0"/>
          <w:numId w:val="5"/>
        </w:numPr>
        <w:jc w:val="both"/>
        <w:rPr>
          <w:lang w:val="en-US"/>
        </w:rPr>
      </w:pPr>
      <w:r>
        <w:rPr>
          <w:lang w:val="en-US"/>
        </w:rPr>
        <w:t>If your practice has a common name you may need to select from a list the correct one</w:t>
      </w:r>
    </w:p>
    <w:p w14:paraId="18A167AB" w14:textId="21964E20" w:rsidR="008D43DC" w:rsidRDefault="008D43DC" w:rsidP="00EA15F3">
      <w:pPr>
        <w:pStyle w:val="ListParagraph"/>
        <w:numPr>
          <w:ilvl w:val="0"/>
          <w:numId w:val="5"/>
        </w:numPr>
        <w:jc w:val="both"/>
        <w:rPr>
          <w:lang w:val="en-US"/>
        </w:rPr>
      </w:pPr>
      <w:r>
        <w:rPr>
          <w:lang w:val="en-US"/>
        </w:rPr>
        <w:t xml:space="preserve">Once into the Practice data there are 3 tabs – </w:t>
      </w:r>
    </w:p>
    <w:p w14:paraId="50810A38" w14:textId="6C6CBE59" w:rsidR="008D43DC" w:rsidRDefault="008D43DC" w:rsidP="00EA15F3">
      <w:pPr>
        <w:pStyle w:val="ListParagraph"/>
        <w:numPr>
          <w:ilvl w:val="1"/>
          <w:numId w:val="5"/>
        </w:numPr>
        <w:jc w:val="both"/>
        <w:rPr>
          <w:lang w:val="en-US"/>
        </w:rPr>
      </w:pPr>
      <w:r>
        <w:rPr>
          <w:lang w:val="en-US"/>
        </w:rPr>
        <w:t>Practice overview</w:t>
      </w:r>
    </w:p>
    <w:p w14:paraId="67E749BC" w14:textId="4B4E955C" w:rsidR="008D43DC" w:rsidRDefault="008D43DC" w:rsidP="00EA15F3">
      <w:pPr>
        <w:pStyle w:val="ListParagraph"/>
        <w:numPr>
          <w:ilvl w:val="1"/>
          <w:numId w:val="5"/>
        </w:numPr>
        <w:jc w:val="both"/>
        <w:rPr>
          <w:lang w:val="en-US"/>
        </w:rPr>
      </w:pPr>
      <w:r>
        <w:rPr>
          <w:lang w:val="en-US"/>
        </w:rPr>
        <w:lastRenderedPageBreak/>
        <w:t>Patient experience</w:t>
      </w:r>
    </w:p>
    <w:p w14:paraId="3C093F0C" w14:textId="03131FAA" w:rsidR="008D43DC" w:rsidRDefault="008D43DC" w:rsidP="00EA15F3">
      <w:pPr>
        <w:pStyle w:val="ListParagraph"/>
        <w:numPr>
          <w:ilvl w:val="1"/>
          <w:numId w:val="5"/>
        </w:numPr>
        <w:jc w:val="both"/>
        <w:rPr>
          <w:lang w:val="en-US"/>
        </w:rPr>
      </w:pPr>
      <w:r>
        <w:rPr>
          <w:lang w:val="en-US"/>
        </w:rPr>
        <w:t xml:space="preserve">Compare </w:t>
      </w:r>
      <w:proofErr w:type="gramStart"/>
      <w:r>
        <w:rPr>
          <w:lang w:val="en-US"/>
        </w:rPr>
        <w:t>practice</w:t>
      </w:r>
      <w:proofErr w:type="gramEnd"/>
    </w:p>
    <w:p w14:paraId="55F69F33" w14:textId="47BDAF3F" w:rsidR="008D43DC" w:rsidRDefault="00A83B80" w:rsidP="00EA15F3">
      <w:pPr>
        <w:jc w:val="both"/>
        <w:rPr>
          <w:lang w:val="en-US"/>
        </w:rPr>
      </w:pPr>
      <w:r>
        <w:rPr>
          <w:noProof/>
        </w:rPr>
        <mc:AlternateContent>
          <mc:Choice Requires="wps">
            <w:drawing>
              <wp:anchor distT="0" distB="0" distL="114300" distR="114300" simplePos="0" relativeHeight="251661312" behindDoc="0" locked="0" layoutInCell="1" allowOverlap="1" wp14:anchorId="52F8D422" wp14:editId="13F04D82">
                <wp:simplePos x="0" y="0"/>
                <wp:positionH relativeFrom="column">
                  <wp:posOffset>3962400</wp:posOffset>
                </wp:positionH>
                <wp:positionV relativeFrom="paragraph">
                  <wp:posOffset>1257300</wp:posOffset>
                </wp:positionV>
                <wp:extent cx="632460" cy="525780"/>
                <wp:effectExtent l="0" t="0" r="15240" b="26670"/>
                <wp:wrapNone/>
                <wp:docPr id="5" name="Oval 5"/>
                <wp:cNvGraphicFramePr/>
                <a:graphic xmlns:a="http://schemas.openxmlformats.org/drawingml/2006/main">
                  <a:graphicData uri="http://schemas.microsoft.com/office/word/2010/wordprocessingShape">
                    <wps:wsp>
                      <wps:cNvSpPr/>
                      <wps:spPr>
                        <a:xfrm>
                          <a:off x="0" y="0"/>
                          <a:ext cx="632460" cy="525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7476973">
              <v:oval id="Oval 5" style="position:absolute;margin-left:312pt;margin-top:99pt;width:49.8pt;height:41.4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510748 [1604]" strokeweight="2pt" w14:anchorId="01C44A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"/>
            </w:pict>
          </mc:Fallback>
        </mc:AlternateContent>
      </w:r>
      <w:r w:rsidR="008D43DC">
        <w:rPr>
          <w:noProof/>
        </w:rPr>
        <w:drawing>
          <wp:inline distT="0" distB="0" distL="0" distR="0" wp14:anchorId="0DD0D428" wp14:editId="3FEF2CED">
            <wp:extent cx="5524500" cy="2179320"/>
            <wp:effectExtent l="95250" t="95250" r="98425" b="990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4"/>
                    <a:srcRect l="532" t="3546" r="3080" b="28856"/>
                    <a:stretch/>
                  </pic:blipFill>
                  <pic:spPr bwMode="auto">
                    <a:xfrm>
                      <a:off x="0" y="0"/>
                      <a:ext cx="5524500" cy="217932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4BE16BA2" w14:textId="25078E2A" w:rsidR="008D43DC" w:rsidRDefault="008D43DC" w:rsidP="00EA15F3">
      <w:pPr>
        <w:pStyle w:val="ListParagraph"/>
        <w:numPr>
          <w:ilvl w:val="0"/>
          <w:numId w:val="5"/>
        </w:numPr>
        <w:jc w:val="both"/>
        <w:rPr>
          <w:lang w:val="en-US"/>
        </w:rPr>
      </w:pPr>
      <w:r>
        <w:rPr>
          <w:lang w:val="en-US"/>
        </w:rPr>
        <w:t xml:space="preserve">Select the patient experience </w:t>
      </w:r>
      <w:r w:rsidR="002424E3">
        <w:rPr>
          <w:lang w:val="en-US"/>
        </w:rPr>
        <w:t>tab.</w:t>
      </w:r>
    </w:p>
    <w:p w14:paraId="1D405D80" w14:textId="2672409E" w:rsidR="008D43DC" w:rsidRDefault="008D43DC" w:rsidP="00EA15F3">
      <w:pPr>
        <w:pStyle w:val="ListParagraph"/>
        <w:numPr>
          <w:ilvl w:val="0"/>
          <w:numId w:val="5"/>
        </w:numPr>
        <w:jc w:val="both"/>
        <w:rPr>
          <w:lang w:val="en-US"/>
        </w:rPr>
      </w:pPr>
      <w:r>
        <w:rPr>
          <w:lang w:val="en-US"/>
        </w:rPr>
        <w:t xml:space="preserve">Scroll down to find the results to the question X5 usually get to see or speak to their preferred GP when they would like to and click on the button ‘show </w:t>
      </w:r>
      <w:r w:rsidR="002424E3">
        <w:rPr>
          <w:lang w:val="en-US"/>
        </w:rPr>
        <w:t>breakdown’.</w:t>
      </w:r>
    </w:p>
    <w:p w14:paraId="734F6596" w14:textId="6D03E532" w:rsidR="008D43DC" w:rsidRDefault="008D43DC" w:rsidP="00EA15F3">
      <w:pPr>
        <w:pStyle w:val="ListParagraph"/>
        <w:numPr>
          <w:ilvl w:val="0"/>
          <w:numId w:val="5"/>
        </w:numPr>
        <w:jc w:val="both"/>
        <w:rPr>
          <w:lang w:val="en-US"/>
        </w:rPr>
      </w:pPr>
      <w:r>
        <w:rPr>
          <w:lang w:val="en-US"/>
        </w:rPr>
        <w:t xml:space="preserve">This will display a screen </w:t>
      </w:r>
      <w:r w:rsidR="00EA655E">
        <w:rPr>
          <w:lang w:val="en-US"/>
        </w:rPr>
        <w:t>like</w:t>
      </w:r>
      <w:r>
        <w:rPr>
          <w:lang w:val="en-US"/>
        </w:rPr>
        <w:t xml:space="preserve"> this:</w:t>
      </w:r>
    </w:p>
    <w:p w14:paraId="44B23191" w14:textId="77777777" w:rsidR="008D43DC" w:rsidRPr="008D43DC" w:rsidRDefault="008D43DC" w:rsidP="00EA15F3">
      <w:pPr>
        <w:pStyle w:val="ListParagraph"/>
        <w:numPr>
          <w:ilvl w:val="0"/>
          <w:numId w:val="0"/>
        </w:numPr>
        <w:ind w:left="720"/>
        <w:jc w:val="both"/>
        <w:rPr>
          <w:lang w:val="en-US"/>
        </w:rPr>
      </w:pPr>
    </w:p>
    <w:p w14:paraId="4320BD4D" w14:textId="3B2680DC" w:rsidR="008D43DC" w:rsidRDefault="008D43DC" w:rsidP="00EA15F3">
      <w:pPr>
        <w:jc w:val="both"/>
        <w:rPr>
          <w:noProof/>
          <w:lang w:val="en-US"/>
        </w:rPr>
      </w:pPr>
      <w:r>
        <w:rPr>
          <w:lang w:val="en-US"/>
        </w:rPr>
        <w:t xml:space="preserve"> </w:t>
      </w:r>
      <w:r>
        <w:rPr>
          <w:noProof/>
          <w:lang w:val="en-US"/>
        </w:rPr>
        <w:t xml:space="preserve">         </w:t>
      </w:r>
      <w:r w:rsidRPr="006F4CD7">
        <w:rPr>
          <w:noProof/>
          <w:lang w:val="en-US"/>
        </w:rPr>
        <w:drawing>
          <wp:inline distT="0" distB="0" distL="0" distR="0" wp14:anchorId="4F2A3AD5" wp14:editId="5677515B">
            <wp:extent cx="5512174" cy="2815505"/>
            <wp:effectExtent l="95250" t="95250" r="88900" b="996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5527681" cy="282342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3E085C7" w14:textId="497CAE9E" w:rsidR="008D43DC" w:rsidRDefault="008D43DC" w:rsidP="00EA15F3">
      <w:pPr>
        <w:pStyle w:val="ListParagraph"/>
        <w:numPr>
          <w:ilvl w:val="0"/>
          <w:numId w:val="5"/>
        </w:numPr>
        <w:jc w:val="both"/>
        <w:rPr>
          <w:noProof/>
          <w:lang w:val="en-US"/>
        </w:rPr>
      </w:pPr>
      <w:r>
        <w:rPr>
          <w:noProof/>
          <w:lang w:val="en-US"/>
        </w:rPr>
        <w:t xml:space="preserve">Take a screenshot of the image, crop it and add it to the PowerPoint.  </w:t>
      </w:r>
    </w:p>
    <w:p w14:paraId="4F43BC30" w14:textId="03FB5CE0" w:rsidR="00EA655E" w:rsidRDefault="00EA655E" w:rsidP="00EA15F3">
      <w:pPr>
        <w:pStyle w:val="ListParagraph"/>
        <w:numPr>
          <w:ilvl w:val="0"/>
          <w:numId w:val="5"/>
        </w:numPr>
        <w:jc w:val="both"/>
        <w:rPr>
          <w:noProof/>
          <w:lang w:val="en-US"/>
        </w:rPr>
      </w:pPr>
      <w:r>
        <w:rPr>
          <w:noProof/>
          <w:lang w:val="en-US"/>
        </w:rPr>
        <w:t>Note the data includes the practice score, compared to the local area and nationally.</w:t>
      </w:r>
    </w:p>
    <w:p w14:paraId="4689083B" w14:textId="6485F89D" w:rsidR="008D43DC" w:rsidRDefault="008D43DC" w:rsidP="00EA15F3">
      <w:pPr>
        <w:pStyle w:val="ListParagraph"/>
        <w:numPr>
          <w:ilvl w:val="0"/>
          <w:numId w:val="5"/>
        </w:numPr>
        <w:jc w:val="both"/>
        <w:rPr>
          <w:noProof/>
          <w:lang w:val="en-US"/>
        </w:rPr>
      </w:pPr>
      <w:r>
        <w:rPr>
          <w:noProof/>
          <w:lang w:val="en-US"/>
        </w:rPr>
        <w:t>You may also like to do a comparison of the results for your practice with another and this can be done by selecting the ‘compare practice’ tab (see step 4 above).</w:t>
      </w:r>
    </w:p>
    <w:p w14:paraId="029F89E3" w14:textId="77777777" w:rsidR="008D43DC" w:rsidRPr="008D43DC" w:rsidRDefault="008D43DC" w:rsidP="00EA15F3">
      <w:pPr>
        <w:pStyle w:val="ListParagraph"/>
        <w:numPr>
          <w:ilvl w:val="0"/>
          <w:numId w:val="0"/>
        </w:numPr>
        <w:ind w:left="720"/>
        <w:jc w:val="both"/>
        <w:rPr>
          <w:noProof/>
          <w:lang w:val="en-US"/>
        </w:rPr>
      </w:pPr>
    </w:p>
    <w:p w14:paraId="118CBB69" w14:textId="4C85F9D8" w:rsidR="006F4CD7" w:rsidRDefault="00EA655E" w:rsidP="00EA15F3">
      <w:pPr>
        <w:jc w:val="both"/>
        <w:rPr>
          <w:lang w:val="en-US"/>
        </w:rPr>
      </w:pPr>
      <w:r>
        <w:rPr>
          <w:lang w:val="en-US"/>
        </w:rPr>
        <w:t xml:space="preserve">The graph below shows some of the Bristol practices that participated in the One Care continuity of health project. You will see there is a wide range of results from 27% to 68% so looking at the local and national average is useful as a benchmark. </w:t>
      </w:r>
    </w:p>
    <w:p w14:paraId="2C2CCC7C" w14:textId="77777777" w:rsidR="00EA655E" w:rsidRDefault="005F7F86" w:rsidP="00EA15F3">
      <w:pPr>
        <w:jc w:val="both"/>
        <w:rPr>
          <w:lang w:val="en-US"/>
        </w:rPr>
      </w:pPr>
      <w:r>
        <w:rPr>
          <w:noProof/>
          <w:lang w:val="en-US"/>
        </w:rPr>
        <w:lastRenderedPageBreak/>
        <w:drawing>
          <wp:inline distT="0" distB="0" distL="0" distR="0" wp14:anchorId="273CED43" wp14:editId="5EEFE724">
            <wp:extent cx="5409079" cy="3467204"/>
            <wp:effectExtent l="95250" t="95250" r="96520" b="95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444681" cy="34900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12911C5A" w14:textId="63F95EB7" w:rsidR="00EA655E" w:rsidRDefault="00EA655E" w:rsidP="00EA15F3">
      <w:pPr>
        <w:jc w:val="both"/>
        <w:rPr>
          <w:lang w:val="en-US"/>
        </w:rPr>
      </w:pPr>
    </w:p>
    <w:p w14:paraId="37377E04" w14:textId="23F9F95D" w:rsidR="005F7F86" w:rsidRDefault="00EA655E" w:rsidP="00EA15F3">
      <w:pPr>
        <w:jc w:val="both"/>
        <w:rPr>
          <w:lang w:val="en-US"/>
        </w:rPr>
      </w:pPr>
      <w:r>
        <w:rPr>
          <w:lang w:val="en-US"/>
        </w:rPr>
        <w:t xml:space="preserve">There was an earlier reference in the slides of research in 2020 and it included </w:t>
      </w:r>
      <w:hyperlink r:id="rId77" w:history="1">
        <w:proofErr w:type="spellStart"/>
        <w:r w:rsidR="005F7F86" w:rsidRPr="00AB1588">
          <w:rPr>
            <w:rStyle w:val="Hyperlink"/>
            <w:lang w:val="en-US"/>
          </w:rPr>
          <w:t>Tammes</w:t>
        </w:r>
        <w:proofErr w:type="spellEnd"/>
      </w:hyperlink>
      <w:hyperlink r:id="rId78" w:history="1">
        <w:r w:rsidR="005F7F86" w:rsidRPr="00AB1588">
          <w:rPr>
            <w:rStyle w:val="Hyperlink"/>
            <w:lang w:val="en-US"/>
          </w:rPr>
          <w:t xml:space="preserve"> et al </w:t>
        </w:r>
      </w:hyperlink>
      <w:r w:rsidR="005F7F86" w:rsidRPr="00AB1588">
        <w:rPr>
          <w:lang w:val="en-US"/>
        </w:rPr>
        <w:t xml:space="preserve">(Dec 2020) </w:t>
      </w:r>
      <w:r>
        <w:rPr>
          <w:lang w:val="en-US"/>
        </w:rPr>
        <w:t>who used the GP survey data and</w:t>
      </w:r>
      <w:r w:rsidR="005F7F86">
        <w:rPr>
          <w:lang w:val="en-US"/>
        </w:rPr>
        <w:t xml:space="preserve"> </w:t>
      </w:r>
      <w:r w:rsidR="005F7F86" w:rsidRPr="00AB1588">
        <w:rPr>
          <w:lang w:val="en-US"/>
        </w:rPr>
        <w:t xml:space="preserve">concluded </w:t>
      </w:r>
      <w:r w:rsidR="005F7F86">
        <w:rPr>
          <w:lang w:val="en-US"/>
        </w:rPr>
        <w:t xml:space="preserve">that </w:t>
      </w:r>
      <w:r w:rsidR="005F7F86" w:rsidRPr="00AB1588">
        <w:rPr>
          <w:lang w:val="en-US"/>
        </w:rPr>
        <w:t xml:space="preserve">patients </w:t>
      </w:r>
      <w:r w:rsidR="005F7F86">
        <w:rPr>
          <w:lang w:val="en-US"/>
        </w:rPr>
        <w:t xml:space="preserve">who reported </w:t>
      </w:r>
      <w:r w:rsidR="005F7F86" w:rsidRPr="00AB1588">
        <w:rPr>
          <w:lang w:val="en-US"/>
        </w:rPr>
        <w:t xml:space="preserve">having good experiences of appointment making </w:t>
      </w:r>
      <w:r w:rsidR="005F7F86">
        <w:rPr>
          <w:lang w:val="en-US"/>
        </w:rPr>
        <w:t xml:space="preserve">at the practice was linked to </w:t>
      </w:r>
      <w:r w:rsidR="005F7F86" w:rsidRPr="00AB1588">
        <w:rPr>
          <w:lang w:val="en-US"/>
        </w:rPr>
        <w:t>being able to see their preferred GP</w:t>
      </w:r>
      <w:r w:rsidR="002D60AD">
        <w:rPr>
          <w:lang w:val="en-US"/>
        </w:rPr>
        <w:t>.</w:t>
      </w:r>
    </w:p>
    <w:p w14:paraId="3C304942" w14:textId="0865DA0F" w:rsidR="00360F31" w:rsidRDefault="00360F31" w:rsidP="00EA15F3">
      <w:pPr>
        <w:pStyle w:val="Heading1"/>
        <w:jc w:val="both"/>
      </w:pPr>
      <w:bookmarkStart w:id="14" w:name="_Toc75519606"/>
      <w:r>
        <w:t xml:space="preserve">Slide </w:t>
      </w:r>
      <w:r w:rsidR="00C2779A">
        <w:t>1</w:t>
      </w:r>
      <w:r w:rsidR="00F66F1B">
        <w:t>2</w:t>
      </w:r>
      <w:r w:rsidR="006B7245">
        <w:t xml:space="preserve"> – </w:t>
      </w:r>
      <w:r w:rsidR="00CA728F">
        <w:t>A</w:t>
      </w:r>
      <w:r w:rsidR="006B7245">
        <w:t xml:space="preserve">pproaches to </w:t>
      </w:r>
      <w:r w:rsidR="00952C4B">
        <w:t>continuity.</w:t>
      </w:r>
      <w:bookmarkEnd w:id="14"/>
    </w:p>
    <w:p w14:paraId="2C3078D3" w14:textId="13CFCC6B" w:rsidR="00F24915" w:rsidRDefault="00C2779A" w:rsidP="00EA15F3">
      <w:pPr>
        <w:jc w:val="both"/>
      </w:pPr>
      <w:r>
        <w:t xml:space="preserve">This slide is looking at what your practice can do to begin their journey to improve continuity of care.  </w:t>
      </w:r>
      <w:r w:rsidR="00F24915">
        <w:t xml:space="preserve">There are essentially 2 main </w:t>
      </w:r>
      <w:r w:rsidR="00045102">
        <w:t>questions to answer</w:t>
      </w:r>
      <w:r w:rsidR="00F24915">
        <w:t xml:space="preserve">.  </w:t>
      </w:r>
    </w:p>
    <w:p w14:paraId="5F68CE3D" w14:textId="725B189E" w:rsidR="00F24915" w:rsidRDefault="00F24915" w:rsidP="00EA15F3">
      <w:pPr>
        <w:pStyle w:val="ListParagraph"/>
        <w:numPr>
          <w:ilvl w:val="0"/>
          <w:numId w:val="4"/>
        </w:numPr>
        <w:jc w:val="both"/>
      </w:pPr>
      <w:r>
        <w:t xml:space="preserve">Will the practice be looking to provide all </w:t>
      </w:r>
      <w:r w:rsidR="00045102">
        <w:t xml:space="preserve">patients </w:t>
      </w:r>
      <w:r>
        <w:t xml:space="preserve">with </w:t>
      </w:r>
      <w:r w:rsidR="002D60AD">
        <w:t>continuity,</w:t>
      </w:r>
      <w:r>
        <w:t xml:space="preserve"> or will they focus on a cohort?  </w:t>
      </w:r>
    </w:p>
    <w:p w14:paraId="7567BFEB" w14:textId="1D8704DC" w:rsidR="00F24915" w:rsidRDefault="00F24915" w:rsidP="00EA15F3">
      <w:pPr>
        <w:pStyle w:val="ListParagraph"/>
        <w:numPr>
          <w:ilvl w:val="0"/>
          <w:numId w:val="4"/>
        </w:numPr>
        <w:jc w:val="both"/>
      </w:pPr>
      <w:r>
        <w:t xml:space="preserve">Will the practice be looking at continuity provided by </w:t>
      </w:r>
      <w:r w:rsidR="002D60AD">
        <w:t xml:space="preserve">an </w:t>
      </w:r>
      <w:r>
        <w:t>individual G</w:t>
      </w:r>
      <w:r w:rsidR="007F59E8">
        <w:t>P</w:t>
      </w:r>
      <w:r>
        <w:t xml:space="preserve"> or by </w:t>
      </w:r>
      <w:r w:rsidR="002D60AD">
        <w:t xml:space="preserve">a </w:t>
      </w:r>
      <w:proofErr w:type="spellStart"/>
      <w:r w:rsidR="002D60AD">
        <w:t>microteam</w:t>
      </w:r>
      <w:proofErr w:type="spellEnd"/>
      <w:r w:rsidR="002D60AD">
        <w:t xml:space="preserve"> (or more than one clinician</w:t>
      </w:r>
      <w:r w:rsidR="004D3F59">
        <w:t>)?</w:t>
      </w:r>
    </w:p>
    <w:p w14:paraId="56526110" w14:textId="77777777" w:rsidR="002D60AD" w:rsidRDefault="002D60AD" w:rsidP="00EA15F3">
      <w:pPr>
        <w:jc w:val="both"/>
      </w:pPr>
    </w:p>
    <w:p w14:paraId="4DAE5FFD" w14:textId="437560F0" w:rsidR="00F24915" w:rsidRDefault="00045102" w:rsidP="00EA15F3">
      <w:pPr>
        <w:jc w:val="both"/>
      </w:pPr>
      <w:r>
        <w:t>These questions</w:t>
      </w:r>
      <w:r w:rsidR="00F24915">
        <w:t xml:space="preserve"> will require </w:t>
      </w:r>
      <w:r>
        <w:t xml:space="preserve">careful </w:t>
      </w:r>
      <w:r w:rsidR="00F24915">
        <w:t>consideration</w:t>
      </w:r>
      <w:r w:rsidR="002D60AD">
        <w:t xml:space="preserve"> by the practice</w:t>
      </w:r>
      <w:r w:rsidR="00F24915">
        <w:t>.  Smaller practices are usually better able to bring about change more quickly whereas</w:t>
      </w:r>
      <w:r w:rsidR="002D60AD">
        <w:t xml:space="preserve"> the larger and the</w:t>
      </w:r>
      <w:r w:rsidR="00F24915">
        <w:t xml:space="preserve"> multi-site practices have a </w:t>
      </w:r>
      <w:r w:rsidR="002D60AD">
        <w:t xml:space="preserve">greater </w:t>
      </w:r>
      <w:r w:rsidR="00F24915">
        <w:t>challenge</w:t>
      </w:r>
      <w:r>
        <w:t>.</w:t>
      </w:r>
      <w:r w:rsidR="00F24915">
        <w:t xml:space="preserve"> If the practice has a high number of GPs who work part-time this may steer the practice towards a GP and a GP buddy.  The GP who is the buddy caring for the patient when the usual GP is unavailable.  </w:t>
      </w:r>
      <w:r w:rsidR="00526747">
        <w:t>Another factor practices will need to consider is patient turnover</w:t>
      </w:r>
      <w:r w:rsidR="007F59E8">
        <w:t>;</w:t>
      </w:r>
      <w:r w:rsidR="00526747">
        <w:t xml:space="preserve"> the greater the turnover the less continuity that is possible.</w:t>
      </w:r>
    </w:p>
    <w:p w14:paraId="0A3FC50E" w14:textId="554D1811" w:rsidR="002D60AD" w:rsidRDefault="00F24915" w:rsidP="00EA15F3">
      <w:pPr>
        <w:jc w:val="both"/>
      </w:pPr>
      <w:r>
        <w:t>A key part of</w:t>
      </w:r>
      <w:r w:rsidR="002D60AD">
        <w:t xml:space="preserve"> improving continuity is for the practice to set realistic goals and work within the </w:t>
      </w:r>
      <w:r w:rsidR="00B640A1">
        <w:t xml:space="preserve">constraints </w:t>
      </w:r>
      <w:r w:rsidR="002D60AD">
        <w:t xml:space="preserve">of a shortage of GPs, of greater workloads in general practice, </w:t>
      </w:r>
      <w:r w:rsidR="00B640A1">
        <w:t xml:space="preserve">and </w:t>
      </w:r>
      <w:r w:rsidR="002D60AD">
        <w:t>GPs opting to work part-time.</w:t>
      </w:r>
    </w:p>
    <w:p w14:paraId="35A54BD8" w14:textId="11C5DDD0" w:rsidR="00F24915" w:rsidRPr="006B7245" w:rsidRDefault="002D60AD" w:rsidP="00EA15F3">
      <w:pPr>
        <w:jc w:val="both"/>
      </w:pPr>
      <w:r>
        <w:lastRenderedPageBreak/>
        <w:t>Th</w:t>
      </w:r>
      <w:r w:rsidR="00F24915">
        <w:t xml:space="preserve">e practice ambition may be to improve continuity for all </w:t>
      </w:r>
      <w:r w:rsidR="00984BF9">
        <w:t>patients but</w:t>
      </w:r>
      <w:r w:rsidR="00F24915">
        <w:t xml:space="preserve"> </w:t>
      </w:r>
      <w:r w:rsidR="00133B26">
        <w:t>to achieve it, the work will need</w:t>
      </w:r>
      <w:r w:rsidR="007C6AB1">
        <w:t xml:space="preserve"> breaking i</w:t>
      </w:r>
      <w:r>
        <w:t xml:space="preserve">nto </w:t>
      </w:r>
      <w:r w:rsidR="00F24915">
        <w:t xml:space="preserve">manageable </w:t>
      </w:r>
      <w:r>
        <w:t>chunks</w:t>
      </w:r>
      <w:r w:rsidR="00F24915">
        <w:t xml:space="preserve">.  </w:t>
      </w:r>
      <w:r>
        <w:t>Many p</w:t>
      </w:r>
      <w:r w:rsidR="00F24915">
        <w:t>ractices taking part in the One Care project, focused on cohorts of patient</w:t>
      </w:r>
      <w:r w:rsidR="00045102">
        <w:t xml:space="preserve">s, for </w:t>
      </w:r>
      <w:r w:rsidR="00984BF9">
        <w:t>example those</w:t>
      </w:r>
      <w:r w:rsidR="00F24915">
        <w:t xml:space="preserve"> who frequently attended the practice, frail patients, end of life patients, mental health patients and patients over 80 years</w:t>
      </w:r>
      <w:r w:rsidR="007F59E8">
        <w:t xml:space="preserve"> old</w:t>
      </w:r>
      <w:r w:rsidR="00F24915">
        <w:t>.</w:t>
      </w:r>
      <w:r w:rsidR="007C6AB1">
        <w:t xml:space="preserve">  Getting the process right for a small group and then expanding the process to include more patients.</w:t>
      </w:r>
    </w:p>
    <w:p w14:paraId="0E55EEBD" w14:textId="1CBC2643" w:rsidR="00C2779A" w:rsidRDefault="00F24915" w:rsidP="00EA15F3">
      <w:pPr>
        <w:jc w:val="both"/>
      </w:pPr>
      <w:r>
        <w:t>A Toolkit</w:t>
      </w:r>
      <w:r w:rsidR="002D60AD">
        <w:t xml:space="preserve"> is available to the practice which shares the learning from One Care practices and includes </w:t>
      </w:r>
      <w:r w:rsidR="002110FE">
        <w:t>several</w:t>
      </w:r>
      <w:r w:rsidR="00CE2EAC">
        <w:t xml:space="preserve"> tools to help the practice along with a tool to measure</w:t>
      </w:r>
      <w:r>
        <w:t xml:space="preserve"> continuity.</w:t>
      </w:r>
    </w:p>
    <w:p w14:paraId="2C3634A2" w14:textId="3E679829" w:rsidR="00AB1588" w:rsidRDefault="00AB1588" w:rsidP="00EA15F3">
      <w:pPr>
        <w:pStyle w:val="Heading1"/>
        <w:jc w:val="both"/>
      </w:pPr>
      <w:bookmarkStart w:id="15" w:name="_Toc75519607"/>
      <w:r>
        <w:t>Slide 1</w:t>
      </w:r>
      <w:r w:rsidR="001465CC">
        <w:t>3</w:t>
      </w:r>
      <w:r>
        <w:t xml:space="preserve"> –</w:t>
      </w:r>
      <w:r w:rsidR="0028555E">
        <w:t xml:space="preserve"> </w:t>
      </w:r>
      <w:r w:rsidR="007B2CBD">
        <w:t xml:space="preserve">System </w:t>
      </w:r>
      <w:r w:rsidR="00CA728F">
        <w:t>C</w:t>
      </w:r>
      <w:r w:rsidR="00995C9A">
        <w:t>hallenges</w:t>
      </w:r>
      <w:bookmarkEnd w:id="15"/>
    </w:p>
    <w:p w14:paraId="77432ABF" w14:textId="25E2A428" w:rsidR="00F24915" w:rsidRDefault="00F24915" w:rsidP="00EA15F3">
      <w:pPr>
        <w:jc w:val="both"/>
      </w:pPr>
      <w:r>
        <w:t>In this slide we consider the challenges</w:t>
      </w:r>
      <w:r w:rsidR="00045102">
        <w:t xml:space="preserve">. </w:t>
      </w:r>
      <w:r w:rsidR="00CE2EAC">
        <w:t xml:space="preserve">Your PPC </w:t>
      </w:r>
      <w:r>
        <w:t xml:space="preserve">discussion on </w:t>
      </w:r>
      <w:r w:rsidR="00045102">
        <w:t xml:space="preserve">this </w:t>
      </w:r>
      <w:r>
        <w:t xml:space="preserve">is useful for the practice.  </w:t>
      </w:r>
      <w:r w:rsidR="002D60AD">
        <w:t>We have learnt that support</w:t>
      </w:r>
      <w:r w:rsidR="009C219F">
        <w:t xml:space="preserve"> from the</w:t>
      </w:r>
      <w:r w:rsidR="002D60AD">
        <w:t xml:space="preserve"> PPG is important in overcoming </w:t>
      </w:r>
      <w:r>
        <w:t>the challenges</w:t>
      </w:r>
      <w:r w:rsidR="002D60AD">
        <w:t>.</w:t>
      </w:r>
    </w:p>
    <w:p w14:paraId="27A15D91" w14:textId="5A5D5861" w:rsidR="004B25D3" w:rsidRPr="00F24915" w:rsidRDefault="00C40CED" w:rsidP="00EA15F3">
      <w:pPr>
        <w:jc w:val="both"/>
      </w:pPr>
      <w:r>
        <w:t xml:space="preserve">There are </w:t>
      </w:r>
      <w:r w:rsidR="00815283">
        <w:t>several</w:t>
      </w:r>
      <w:r w:rsidR="00BB5930">
        <w:t xml:space="preserve"> challenges including</w:t>
      </w:r>
      <w:r>
        <w:t xml:space="preserve"> </w:t>
      </w:r>
      <w:r w:rsidR="00797FA2">
        <w:t>difficult</w:t>
      </w:r>
      <w:r w:rsidR="00BB5930">
        <w:t xml:space="preserve">y in </w:t>
      </w:r>
      <w:r w:rsidR="00797FA2">
        <w:t>recruiting clinicians</w:t>
      </w:r>
      <w:r w:rsidR="00BB5930">
        <w:t>, particularly in attracti</w:t>
      </w:r>
      <w:r w:rsidR="00815283">
        <w:t>ng</w:t>
      </w:r>
      <w:r w:rsidR="00BB5930">
        <w:t xml:space="preserve"> doctors </w:t>
      </w:r>
      <w:r w:rsidR="00797FA2">
        <w:t xml:space="preserve">into primary care, </w:t>
      </w:r>
      <w:r w:rsidR="00815283">
        <w:t xml:space="preserve">there are the </w:t>
      </w:r>
      <w:r w:rsidR="00BB5930">
        <w:t xml:space="preserve">wider reconfigurations with </w:t>
      </w:r>
      <w:r w:rsidR="007345CD">
        <w:t xml:space="preserve">practices needing to move forward as one, </w:t>
      </w:r>
      <w:r w:rsidR="00815283">
        <w:t xml:space="preserve">and </w:t>
      </w:r>
      <w:r w:rsidR="002A4844">
        <w:t>there are</w:t>
      </w:r>
      <w:r w:rsidR="00BB5930">
        <w:t xml:space="preserve"> </w:t>
      </w:r>
      <w:r w:rsidR="007345CD">
        <w:t>disparities in service</w:t>
      </w:r>
      <w:r w:rsidR="00BA6B95">
        <w:t xml:space="preserve">, deprivation and so on </w:t>
      </w:r>
      <w:r w:rsidR="002A4844">
        <w:t xml:space="preserve">all of which </w:t>
      </w:r>
      <w:r w:rsidR="00C22232">
        <w:t>mean managing</w:t>
      </w:r>
      <w:r w:rsidR="00156DD6">
        <w:t xml:space="preserve"> </w:t>
      </w:r>
      <w:r w:rsidR="002A4844">
        <w:t xml:space="preserve">patient </w:t>
      </w:r>
      <w:r w:rsidR="00156DD6">
        <w:t xml:space="preserve">expectations is vital.  </w:t>
      </w:r>
      <w:r w:rsidR="004B25D3">
        <w:t xml:space="preserve">The PPG </w:t>
      </w:r>
      <w:r w:rsidR="00156DD6">
        <w:t>is well place</w:t>
      </w:r>
      <w:r w:rsidR="007F59E8">
        <w:t>d</w:t>
      </w:r>
      <w:r w:rsidR="00156DD6">
        <w:t xml:space="preserve"> to support the</w:t>
      </w:r>
      <w:r w:rsidR="004B25D3">
        <w:t xml:space="preserve"> p</w:t>
      </w:r>
      <w:r w:rsidR="004B25D3" w:rsidRPr="2E8A8C2D">
        <w:rPr>
          <w:rFonts w:eastAsia="Times New Roman"/>
        </w:rPr>
        <w:t>ositioning and marketing</w:t>
      </w:r>
      <w:r w:rsidR="00156DD6" w:rsidRPr="2E8A8C2D">
        <w:rPr>
          <w:rFonts w:eastAsia="Times New Roman"/>
        </w:rPr>
        <w:t xml:space="preserve"> of</w:t>
      </w:r>
      <w:r w:rsidR="004B25D3" w:rsidRPr="2E8A8C2D">
        <w:rPr>
          <w:rFonts w:eastAsia="Times New Roman"/>
        </w:rPr>
        <w:t xml:space="preserve"> continuity</w:t>
      </w:r>
      <w:r w:rsidR="00DD6D56" w:rsidRPr="2E8A8C2D">
        <w:rPr>
          <w:rFonts w:eastAsia="Times New Roman"/>
        </w:rPr>
        <w:t xml:space="preserve"> </w:t>
      </w:r>
      <w:r w:rsidR="00C22232" w:rsidRPr="2E8A8C2D">
        <w:rPr>
          <w:rFonts w:eastAsia="Times New Roman"/>
        </w:rPr>
        <w:t>because it</w:t>
      </w:r>
      <w:r w:rsidR="008710F7" w:rsidRPr="2E8A8C2D">
        <w:rPr>
          <w:rFonts w:eastAsia="Times New Roman"/>
        </w:rPr>
        <w:t xml:space="preserve"> can contribute knowledge of patient’s perceived barriers, which patients value continuity</w:t>
      </w:r>
      <w:r w:rsidR="00652527" w:rsidRPr="2E8A8C2D">
        <w:rPr>
          <w:rFonts w:eastAsia="Times New Roman"/>
        </w:rPr>
        <w:t xml:space="preserve">, their </w:t>
      </w:r>
      <w:r w:rsidR="002424E3" w:rsidRPr="2E8A8C2D">
        <w:rPr>
          <w:rFonts w:eastAsia="Times New Roman"/>
        </w:rPr>
        <w:t>experiences,</w:t>
      </w:r>
      <w:r w:rsidR="00652527" w:rsidRPr="2E8A8C2D">
        <w:rPr>
          <w:rFonts w:eastAsia="Times New Roman"/>
        </w:rPr>
        <w:t xml:space="preserve"> and views.</w:t>
      </w:r>
      <w:r w:rsidR="003D6925" w:rsidRPr="2E8A8C2D">
        <w:rPr>
          <w:rFonts w:eastAsia="Times New Roman"/>
        </w:rPr>
        <w:t xml:space="preserve"> </w:t>
      </w:r>
      <w:r w:rsidR="00C72F41" w:rsidRPr="2E8A8C2D">
        <w:rPr>
          <w:rFonts w:eastAsia="Times New Roman"/>
        </w:rPr>
        <w:t xml:space="preserve">  </w:t>
      </w:r>
    </w:p>
    <w:p w14:paraId="6044D3B4" w14:textId="516C5BE0" w:rsidR="00995C9A" w:rsidRDefault="00995C9A" w:rsidP="00EA15F3">
      <w:pPr>
        <w:pStyle w:val="Heading1"/>
        <w:jc w:val="both"/>
      </w:pPr>
      <w:bookmarkStart w:id="16" w:name="_Toc75519608"/>
      <w:r>
        <w:t>Slide 1</w:t>
      </w:r>
      <w:r w:rsidR="00581C69">
        <w:t>4</w:t>
      </w:r>
      <w:r>
        <w:t xml:space="preserve"> –</w:t>
      </w:r>
      <w:r w:rsidR="0028555E">
        <w:t xml:space="preserve"> </w:t>
      </w:r>
      <w:r w:rsidR="00CA728F">
        <w:t>S</w:t>
      </w:r>
      <w:r>
        <w:t>upporting the practice</w:t>
      </w:r>
      <w:bookmarkEnd w:id="16"/>
      <w:r w:rsidR="004543E9">
        <w:t xml:space="preserve"> </w:t>
      </w:r>
    </w:p>
    <w:p w14:paraId="19EB4548" w14:textId="0D498C1B" w:rsidR="004543E9" w:rsidRPr="004543E9" w:rsidRDefault="00F24915" w:rsidP="00EA15F3">
      <w:pPr>
        <w:jc w:val="both"/>
      </w:pPr>
      <w:r>
        <w:t xml:space="preserve">This slide </w:t>
      </w:r>
      <w:r w:rsidR="002D60AD">
        <w:t>is to support discussions on h</w:t>
      </w:r>
      <w:r>
        <w:t xml:space="preserve">ow the PPG </w:t>
      </w:r>
      <w:r w:rsidR="00045102">
        <w:t>and the P</w:t>
      </w:r>
      <w:r>
        <w:t xml:space="preserve">ractice </w:t>
      </w:r>
      <w:r w:rsidR="00045102">
        <w:t xml:space="preserve">can </w:t>
      </w:r>
      <w:r>
        <w:t xml:space="preserve">support </w:t>
      </w:r>
      <w:r w:rsidR="00045102">
        <w:t>each other</w:t>
      </w:r>
      <w:r>
        <w:t xml:space="preserve"> on the journey to improving continuity of care.  </w:t>
      </w:r>
      <w:r w:rsidR="002D60AD">
        <w:t>Again,</w:t>
      </w:r>
      <w:r>
        <w:t xml:space="preserve"> this is an area where local ideas need to be captured and shared with the project lead.</w:t>
      </w:r>
    </w:p>
    <w:p w14:paraId="5D103877" w14:textId="3224957F" w:rsidR="00995C9A" w:rsidRDefault="00995C9A" w:rsidP="00EA15F3">
      <w:pPr>
        <w:pStyle w:val="Heading1"/>
        <w:jc w:val="both"/>
      </w:pPr>
      <w:bookmarkStart w:id="17" w:name="_Toc75519609"/>
      <w:r>
        <w:t>Slide 1</w:t>
      </w:r>
      <w:r w:rsidR="00581C69">
        <w:t>5</w:t>
      </w:r>
      <w:r>
        <w:t xml:space="preserve"> –</w:t>
      </w:r>
      <w:r w:rsidR="0028555E">
        <w:t xml:space="preserve"> </w:t>
      </w:r>
      <w:r w:rsidR="00CA728F">
        <w:t>S</w:t>
      </w:r>
      <w:r>
        <w:t xml:space="preserve">uggested </w:t>
      </w:r>
      <w:r w:rsidR="00CA728F">
        <w:t>r</w:t>
      </w:r>
      <w:r>
        <w:t>eading</w:t>
      </w:r>
      <w:bookmarkEnd w:id="17"/>
    </w:p>
    <w:p w14:paraId="03B397DF" w14:textId="50131A12" w:rsidR="00995C9A" w:rsidRDefault="004543E9" w:rsidP="00EA15F3">
      <w:pPr>
        <w:jc w:val="both"/>
        <w:rPr>
          <w:b/>
          <w:bCs/>
        </w:rPr>
      </w:pPr>
      <w:r w:rsidRPr="00F24915">
        <w:t xml:space="preserve">The links </w:t>
      </w:r>
      <w:r w:rsidR="00D851CF">
        <w:t xml:space="preserve">below are </w:t>
      </w:r>
      <w:r w:rsidRPr="00F24915">
        <w:t>for those who would like to know more about continuity of care in general practice</w:t>
      </w:r>
      <w:r>
        <w:rPr>
          <w:b/>
          <w:bCs/>
        </w:rPr>
        <w:t>.</w:t>
      </w:r>
    </w:p>
    <w:p w14:paraId="179C3F5C" w14:textId="6B5DAC9B" w:rsidR="00995C9A" w:rsidRPr="00995C9A" w:rsidRDefault="002424E3" w:rsidP="00EA15F3">
      <w:pPr>
        <w:jc w:val="both"/>
      </w:pPr>
      <w:hyperlink r:id="rId79" w:history="1">
        <w:r w:rsidR="00995C9A" w:rsidRPr="00995C9A">
          <w:rPr>
            <w:rStyle w:val="Hyperlink"/>
            <w:b/>
            <w:bCs/>
          </w:rPr>
          <w:t>Continuity of care and the patient experience by The Kings Fund (2010)</w:t>
        </w:r>
      </w:hyperlink>
    </w:p>
    <w:p w14:paraId="60377567" w14:textId="472D9620" w:rsidR="00995C9A" w:rsidRDefault="0028555E" w:rsidP="00EA15F3">
      <w:pPr>
        <w:jc w:val="both"/>
      </w:pPr>
      <w:r>
        <w:t>The Kings Fund</w:t>
      </w:r>
      <w:r w:rsidR="00995C9A" w:rsidRPr="00995C9A">
        <w:t xml:space="preserve"> explore why continuity is important in general practice, and what it looks like from both patient and staff perspectives.</w:t>
      </w:r>
      <w:r w:rsidR="002D60AD">
        <w:t xml:space="preserve">  The study was some time </w:t>
      </w:r>
      <w:proofErr w:type="gramStart"/>
      <w:r w:rsidR="002D60AD">
        <w:t>ago</w:t>
      </w:r>
      <w:proofErr w:type="gramEnd"/>
      <w:r w:rsidR="002D60AD">
        <w:t xml:space="preserve"> but the findings remain relevant.</w:t>
      </w:r>
    </w:p>
    <w:p w14:paraId="40F6FCA1" w14:textId="77777777" w:rsidR="00995C9A" w:rsidRPr="00995C9A" w:rsidRDefault="002424E3" w:rsidP="00EA15F3">
      <w:pPr>
        <w:jc w:val="both"/>
      </w:pPr>
      <w:hyperlink r:id="rId80" w:history="1">
        <w:r w:rsidR="00995C9A" w:rsidRPr="00995C9A">
          <w:rPr>
            <w:rStyle w:val="Hyperlink"/>
            <w:b/>
            <w:bCs/>
          </w:rPr>
          <w:t>Improving access and continuity in general practice by The Nuffield Trust (2018)</w:t>
        </w:r>
      </w:hyperlink>
    </w:p>
    <w:p w14:paraId="5E4672D8" w14:textId="7471900B" w:rsidR="00995C9A" w:rsidRPr="00995C9A" w:rsidRDefault="0028555E" w:rsidP="00EA15F3">
      <w:pPr>
        <w:jc w:val="both"/>
      </w:pPr>
      <w:r>
        <w:t>This is a useful r</w:t>
      </w:r>
      <w:r w:rsidR="00995C9A" w:rsidRPr="00995C9A">
        <w:t xml:space="preserve">esearch summary </w:t>
      </w:r>
      <w:r w:rsidR="00F378D5">
        <w:t xml:space="preserve">which includes all the </w:t>
      </w:r>
      <w:r w:rsidR="00995C9A" w:rsidRPr="00995C9A">
        <w:t>practice and policy lessons</w:t>
      </w:r>
      <w:r w:rsidR="00F378D5">
        <w:t xml:space="preserve"> up to 2018.</w:t>
      </w:r>
      <w:r w:rsidR="00995C9A" w:rsidRPr="00995C9A">
        <w:t xml:space="preserve">   </w:t>
      </w:r>
    </w:p>
    <w:p w14:paraId="009FA301" w14:textId="6C0EA229" w:rsidR="00995C9A" w:rsidRPr="00995C9A" w:rsidRDefault="002424E3" w:rsidP="00EA15F3">
      <w:pPr>
        <w:jc w:val="both"/>
      </w:pPr>
      <w:hyperlink r:id="rId81" w:history="1">
        <w:r w:rsidR="00995C9A" w:rsidRPr="00995C9A">
          <w:rPr>
            <w:rStyle w:val="Hyperlink"/>
            <w:b/>
            <w:bCs/>
          </w:rPr>
          <w:t xml:space="preserve">Improving  continuity: </w:t>
        </w:r>
        <w:r w:rsidR="00C57132" w:rsidRPr="00995C9A">
          <w:rPr>
            <w:rStyle w:val="Hyperlink"/>
            <w:b/>
            <w:bCs/>
          </w:rPr>
          <w:t>T</w:t>
        </w:r>
        <w:r w:rsidR="00C57132">
          <w:rPr>
            <w:rStyle w:val="Hyperlink"/>
            <w:b/>
            <w:bCs/>
          </w:rPr>
          <w:t>he</w:t>
        </w:r>
        <w:r w:rsidR="00C57132" w:rsidRPr="00995C9A">
          <w:rPr>
            <w:rStyle w:val="Hyperlink"/>
            <w:b/>
            <w:bCs/>
          </w:rPr>
          <w:t xml:space="preserve">  </w:t>
        </w:r>
        <w:r w:rsidR="00995C9A" w:rsidRPr="00995C9A">
          <w:rPr>
            <w:rStyle w:val="Hyperlink"/>
            <w:b/>
            <w:bCs/>
          </w:rPr>
          <w:t xml:space="preserve">clinical  challenge by </w:t>
        </w:r>
      </w:hyperlink>
      <w:hyperlink r:id="rId82" w:history="1">
        <w:proofErr w:type="spellStart"/>
        <w:r w:rsidR="00995C9A" w:rsidRPr="00995C9A">
          <w:rPr>
            <w:rStyle w:val="Hyperlink"/>
            <w:b/>
            <w:bCs/>
          </w:rPr>
          <w:t>Innovait</w:t>
        </w:r>
        <w:proofErr w:type="spellEnd"/>
      </w:hyperlink>
      <w:hyperlink r:id="rId83" w:history="1">
        <w:r w:rsidR="00995C9A" w:rsidRPr="00995C9A">
          <w:rPr>
            <w:rStyle w:val="Hyperlink"/>
            <w:b/>
            <w:bCs/>
          </w:rPr>
          <w:t xml:space="preserve"> (2016)</w:t>
        </w:r>
      </w:hyperlink>
    </w:p>
    <w:p w14:paraId="073D1FD4" w14:textId="4F31A389" w:rsidR="00995C9A" w:rsidRPr="00995C9A" w:rsidRDefault="0028555E" w:rsidP="00EA15F3">
      <w:pPr>
        <w:jc w:val="both"/>
      </w:pPr>
      <w:r>
        <w:t xml:space="preserve">The author, Professor Sir Denis Pereira Gray, </w:t>
      </w:r>
      <w:r w:rsidR="00F378D5">
        <w:t>introduces</w:t>
      </w:r>
      <w:r>
        <w:t xml:space="preserve"> continuity within general practice.  A retired GP, with a lifelong passion for continuity of care, Professor Gray is considered one of the authorities on continuity of care.  </w:t>
      </w:r>
    </w:p>
    <w:sectPr w:rsidR="00995C9A" w:rsidRPr="00995C9A">
      <w:footerReference w:type="default" r:id="rId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0A52" w14:textId="77777777" w:rsidR="003A475C" w:rsidRDefault="003A475C" w:rsidP="007A6D5C">
      <w:r>
        <w:separator/>
      </w:r>
    </w:p>
  </w:endnote>
  <w:endnote w:type="continuationSeparator" w:id="0">
    <w:p w14:paraId="124F99DE" w14:textId="77777777" w:rsidR="003A475C" w:rsidRDefault="003A475C" w:rsidP="007A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BBD0" w14:textId="77777777" w:rsidR="005F7F86" w:rsidRDefault="629319B2" w:rsidP="00E1386D">
    <w:pPr>
      <w:pStyle w:val="Footer"/>
      <w:jc w:val="right"/>
    </w:pPr>
    <w:r>
      <w:t xml:space="preserve">Page </w:t>
    </w:r>
    <w:r w:rsidR="005F7F86">
      <w:fldChar w:fldCharType="begin"/>
    </w:r>
    <w:r w:rsidR="005F7F86">
      <w:instrText xml:space="preserve"> PAGE   \* MERGEFORMAT </w:instrText>
    </w:r>
    <w:r w:rsidR="005F7F86">
      <w:fldChar w:fldCharType="separate"/>
    </w:r>
    <w:r>
      <w:rPr>
        <w:noProof/>
      </w:rPr>
      <w:t>1</w:t>
    </w:r>
    <w:r w:rsidR="005F7F86">
      <w:fldChar w:fldCharType="end"/>
    </w:r>
    <w:r>
      <w:t xml:space="preserve"> of </w:t>
    </w:r>
    <w:fldSimple w:instr="NUMPAGES   \* MERGEFORMAT">
      <w:r>
        <w:rPr>
          <w:noProof/>
        </w:rPr>
        <w:t>1</w:t>
      </w:r>
    </w:fldSimple>
    <w:r w:rsidR="005F7F86" w:rsidRPr="007A6D5E">
      <w:rPr>
        <w:noProof/>
        <w:lang w:eastAsia="en-GB"/>
      </w:rPr>
      <w:drawing>
        <wp:anchor distT="0" distB="0" distL="114300" distR="114300" simplePos="0" relativeHeight="251658240" behindDoc="1" locked="0" layoutInCell="1" allowOverlap="1" wp14:anchorId="0FA15C83" wp14:editId="3C66BCB8">
          <wp:simplePos x="0" y="0"/>
          <wp:positionH relativeFrom="column">
            <wp:posOffset>1423035</wp:posOffset>
          </wp:positionH>
          <wp:positionV relativeFrom="paragraph">
            <wp:posOffset>-2277745</wp:posOffset>
          </wp:positionV>
          <wp:extent cx="5218430" cy="2882900"/>
          <wp:effectExtent l="0" t="0" r="127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
                    <a:clrChange>
                      <a:clrFrom>
                        <a:srgbClr val="000000">
                          <a:alpha val="0"/>
                        </a:srgbClr>
                      </a:clrFrom>
                      <a:clrTo>
                        <a:srgbClr val="000000">
                          <a:alpha val="0"/>
                        </a:srgbClr>
                      </a:clrTo>
                    </a:clrChange>
                    <a:duotone>
                      <a:prstClr val="black"/>
                      <a:srgbClr val="FFDDFF">
                        <a:tint val="45000"/>
                        <a:satMod val="400000"/>
                      </a:srgbClr>
                    </a:duotone>
                    <a:extLst>
                      <a:ext uri="{BEBA8EAE-BF5A-486C-A8C5-ECC9F3942E4B}">
                        <a14:imgProps xmlns:a14="http://schemas.microsoft.com/office/drawing/2010/main">
                          <a14:imgLayer r:embed="rId2">
                            <a14:imgEffect>
                              <a14:backgroundRemoval t="48519" b="100000" l="47708" r="100000"/>
                            </a14:imgEffect>
                            <a14:imgEffect>
                              <a14:saturation sat="120000"/>
                            </a14:imgEffect>
                          </a14:imgLayer>
                        </a14:imgProps>
                      </a:ext>
                      <a:ext uri="{28A0092B-C50C-407E-A947-70E740481C1C}">
                        <a14:useLocalDpi xmlns:a14="http://schemas.microsoft.com/office/drawing/2010/main" val="0"/>
                      </a:ext>
                    </a:extLst>
                  </a:blip>
                  <a:srcRect l="47709" t="48642"/>
                  <a:stretch/>
                </pic:blipFill>
                <pic:spPr>
                  <a:xfrm>
                    <a:off x="0" y="0"/>
                    <a:ext cx="5218430" cy="288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ADB1" w14:textId="77777777" w:rsidR="003A475C" w:rsidRDefault="003A475C" w:rsidP="007A6D5C">
      <w:r>
        <w:separator/>
      </w:r>
    </w:p>
  </w:footnote>
  <w:footnote w:type="continuationSeparator" w:id="0">
    <w:p w14:paraId="1A2C4B1B" w14:textId="77777777" w:rsidR="003A475C" w:rsidRDefault="003A475C" w:rsidP="007A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2D88"/>
    <w:multiLevelType w:val="hybridMultilevel"/>
    <w:tmpl w:val="D3062444"/>
    <w:lvl w:ilvl="0" w:tplc="511E5064">
      <w:start w:val="1"/>
      <w:numFmt w:val="bullet"/>
      <w:pStyle w:val="ListParagraph"/>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CD6AE7CE">
      <w:numFmt w:val="bullet"/>
      <w:lvlText w:val="-"/>
      <w:lvlJc w:val="left"/>
      <w:pPr>
        <w:ind w:left="2520" w:hanging="360"/>
      </w:pPr>
      <w:rPr>
        <w:rFonts w:ascii="Franklin Gothic Book" w:eastAsiaTheme="minorHAnsi" w:hAnsi="Franklin Gothic Book" w:cstheme="minorBid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444132"/>
    <w:multiLevelType w:val="hybridMultilevel"/>
    <w:tmpl w:val="C31A3E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BC29FC"/>
    <w:multiLevelType w:val="hybridMultilevel"/>
    <w:tmpl w:val="B470D106"/>
    <w:lvl w:ilvl="0" w:tplc="5776E47A">
      <w:start w:val="1"/>
      <w:numFmt w:val="bullet"/>
      <w:lvlText w:val="•"/>
      <w:lvlJc w:val="left"/>
      <w:pPr>
        <w:tabs>
          <w:tab w:val="num" w:pos="720"/>
        </w:tabs>
        <w:ind w:left="720" w:hanging="360"/>
      </w:pPr>
      <w:rPr>
        <w:rFonts w:ascii="Arial" w:hAnsi="Arial" w:hint="default"/>
      </w:rPr>
    </w:lvl>
    <w:lvl w:ilvl="1" w:tplc="ADD69DA0">
      <w:start w:val="1"/>
      <w:numFmt w:val="bullet"/>
      <w:lvlText w:val="•"/>
      <w:lvlJc w:val="left"/>
      <w:pPr>
        <w:tabs>
          <w:tab w:val="num" w:pos="1440"/>
        </w:tabs>
        <w:ind w:left="1440" w:hanging="360"/>
      </w:pPr>
      <w:rPr>
        <w:rFonts w:ascii="Arial" w:hAnsi="Arial" w:hint="default"/>
      </w:rPr>
    </w:lvl>
    <w:lvl w:ilvl="2" w:tplc="B0EA7642" w:tentative="1">
      <w:start w:val="1"/>
      <w:numFmt w:val="bullet"/>
      <w:lvlText w:val="•"/>
      <w:lvlJc w:val="left"/>
      <w:pPr>
        <w:tabs>
          <w:tab w:val="num" w:pos="2160"/>
        </w:tabs>
        <w:ind w:left="2160" w:hanging="360"/>
      </w:pPr>
      <w:rPr>
        <w:rFonts w:ascii="Arial" w:hAnsi="Arial" w:hint="default"/>
      </w:rPr>
    </w:lvl>
    <w:lvl w:ilvl="3" w:tplc="4A16A14C" w:tentative="1">
      <w:start w:val="1"/>
      <w:numFmt w:val="bullet"/>
      <w:lvlText w:val="•"/>
      <w:lvlJc w:val="left"/>
      <w:pPr>
        <w:tabs>
          <w:tab w:val="num" w:pos="2880"/>
        </w:tabs>
        <w:ind w:left="2880" w:hanging="360"/>
      </w:pPr>
      <w:rPr>
        <w:rFonts w:ascii="Arial" w:hAnsi="Arial" w:hint="default"/>
      </w:rPr>
    </w:lvl>
    <w:lvl w:ilvl="4" w:tplc="7D5EF6EE" w:tentative="1">
      <w:start w:val="1"/>
      <w:numFmt w:val="bullet"/>
      <w:lvlText w:val="•"/>
      <w:lvlJc w:val="left"/>
      <w:pPr>
        <w:tabs>
          <w:tab w:val="num" w:pos="3600"/>
        </w:tabs>
        <w:ind w:left="3600" w:hanging="360"/>
      </w:pPr>
      <w:rPr>
        <w:rFonts w:ascii="Arial" w:hAnsi="Arial" w:hint="default"/>
      </w:rPr>
    </w:lvl>
    <w:lvl w:ilvl="5" w:tplc="993ABFBA" w:tentative="1">
      <w:start w:val="1"/>
      <w:numFmt w:val="bullet"/>
      <w:lvlText w:val="•"/>
      <w:lvlJc w:val="left"/>
      <w:pPr>
        <w:tabs>
          <w:tab w:val="num" w:pos="4320"/>
        </w:tabs>
        <w:ind w:left="4320" w:hanging="360"/>
      </w:pPr>
      <w:rPr>
        <w:rFonts w:ascii="Arial" w:hAnsi="Arial" w:hint="default"/>
      </w:rPr>
    </w:lvl>
    <w:lvl w:ilvl="6" w:tplc="DBD29984" w:tentative="1">
      <w:start w:val="1"/>
      <w:numFmt w:val="bullet"/>
      <w:lvlText w:val="•"/>
      <w:lvlJc w:val="left"/>
      <w:pPr>
        <w:tabs>
          <w:tab w:val="num" w:pos="5040"/>
        </w:tabs>
        <w:ind w:left="5040" w:hanging="360"/>
      </w:pPr>
      <w:rPr>
        <w:rFonts w:ascii="Arial" w:hAnsi="Arial" w:hint="default"/>
      </w:rPr>
    </w:lvl>
    <w:lvl w:ilvl="7" w:tplc="E4482894" w:tentative="1">
      <w:start w:val="1"/>
      <w:numFmt w:val="bullet"/>
      <w:lvlText w:val="•"/>
      <w:lvlJc w:val="left"/>
      <w:pPr>
        <w:tabs>
          <w:tab w:val="num" w:pos="5760"/>
        </w:tabs>
        <w:ind w:left="5760" w:hanging="360"/>
      </w:pPr>
      <w:rPr>
        <w:rFonts w:ascii="Arial" w:hAnsi="Arial" w:hint="default"/>
      </w:rPr>
    </w:lvl>
    <w:lvl w:ilvl="8" w:tplc="025278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02003D"/>
    <w:multiLevelType w:val="hybridMultilevel"/>
    <w:tmpl w:val="BDB4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5014F"/>
    <w:multiLevelType w:val="hybridMultilevel"/>
    <w:tmpl w:val="EF66A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A44FA1"/>
    <w:multiLevelType w:val="hybridMultilevel"/>
    <w:tmpl w:val="2AE4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A3A47"/>
    <w:multiLevelType w:val="hybridMultilevel"/>
    <w:tmpl w:val="C49623D8"/>
    <w:lvl w:ilvl="0" w:tplc="C8A275F8">
      <w:start w:val="1"/>
      <w:numFmt w:val="bullet"/>
      <w:lvlText w:val="•"/>
      <w:lvlJc w:val="left"/>
      <w:pPr>
        <w:tabs>
          <w:tab w:val="num" w:pos="720"/>
        </w:tabs>
        <w:ind w:left="720" w:hanging="360"/>
      </w:pPr>
      <w:rPr>
        <w:rFonts w:ascii="Arial" w:hAnsi="Arial" w:hint="default"/>
      </w:rPr>
    </w:lvl>
    <w:lvl w:ilvl="1" w:tplc="2B1EA0FA">
      <w:numFmt w:val="bullet"/>
      <w:lvlText w:val="•"/>
      <w:lvlJc w:val="left"/>
      <w:pPr>
        <w:tabs>
          <w:tab w:val="num" w:pos="1440"/>
        </w:tabs>
        <w:ind w:left="1440" w:hanging="360"/>
      </w:pPr>
      <w:rPr>
        <w:rFonts w:ascii="Arial" w:hAnsi="Arial" w:hint="default"/>
      </w:rPr>
    </w:lvl>
    <w:lvl w:ilvl="2" w:tplc="2DDA6672" w:tentative="1">
      <w:start w:val="1"/>
      <w:numFmt w:val="bullet"/>
      <w:lvlText w:val="•"/>
      <w:lvlJc w:val="left"/>
      <w:pPr>
        <w:tabs>
          <w:tab w:val="num" w:pos="2160"/>
        </w:tabs>
        <w:ind w:left="2160" w:hanging="360"/>
      </w:pPr>
      <w:rPr>
        <w:rFonts w:ascii="Arial" w:hAnsi="Arial" w:hint="default"/>
      </w:rPr>
    </w:lvl>
    <w:lvl w:ilvl="3" w:tplc="8EE43EDA" w:tentative="1">
      <w:start w:val="1"/>
      <w:numFmt w:val="bullet"/>
      <w:lvlText w:val="•"/>
      <w:lvlJc w:val="left"/>
      <w:pPr>
        <w:tabs>
          <w:tab w:val="num" w:pos="2880"/>
        </w:tabs>
        <w:ind w:left="2880" w:hanging="360"/>
      </w:pPr>
      <w:rPr>
        <w:rFonts w:ascii="Arial" w:hAnsi="Arial" w:hint="default"/>
      </w:rPr>
    </w:lvl>
    <w:lvl w:ilvl="4" w:tplc="C6CCF59E" w:tentative="1">
      <w:start w:val="1"/>
      <w:numFmt w:val="bullet"/>
      <w:lvlText w:val="•"/>
      <w:lvlJc w:val="left"/>
      <w:pPr>
        <w:tabs>
          <w:tab w:val="num" w:pos="3600"/>
        </w:tabs>
        <w:ind w:left="3600" w:hanging="360"/>
      </w:pPr>
      <w:rPr>
        <w:rFonts w:ascii="Arial" w:hAnsi="Arial" w:hint="default"/>
      </w:rPr>
    </w:lvl>
    <w:lvl w:ilvl="5" w:tplc="60C03CE0" w:tentative="1">
      <w:start w:val="1"/>
      <w:numFmt w:val="bullet"/>
      <w:lvlText w:val="•"/>
      <w:lvlJc w:val="left"/>
      <w:pPr>
        <w:tabs>
          <w:tab w:val="num" w:pos="4320"/>
        </w:tabs>
        <w:ind w:left="4320" w:hanging="360"/>
      </w:pPr>
      <w:rPr>
        <w:rFonts w:ascii="Arial" w:hAnsi="Arial" w:hint="default"/>
      </w:rPr>
    </w:lvl>
    <w:lvl w:ilvl="6" w:tplc="DC6EF15C" w:tentative="1">
      <w:start w:val="1"/>
      <w:numFmt w:val="bullet"/>
      <w:lvlText w:val="•"/>
      <w:lvlJc w:val="left"/>
      <w:pPr>
        <w:tabs>
          <w:tab w:val="num" w:pos="5040"/>
        </w:tabs>
        <w:ind w:left="5040" w:hanging="360"/>
      </w:pPr>
      <w:rPr>
        <w:rFonts w:ascii="Arial" w:hAnsi="Arial" w:hint="default"/>
      </w:rPr>
    </w:lvl>
    <w:lvl w:ilvl="7" w:tplc="EDEC3B86" w:tentative="1">
      <w:start w:val="1"/>
      <w:numFmt w:val="bullet"/>
      <w:lvlText w:val="•"/>
      <w:lvlJc w:val="left"/>
      <w:pPr>
        <w:tabs>
          <w:tab w:val="num" w:pos="5760"/>
        </w:tabs>
        <w:ind w:left="5760" w:hanging="360"/>
      </w:pPr>
      <w:rPr>
        <w:rFonts w:ascii="Arial" w:hAnsi="Arial" w:hint="default"/>
      </w:rPr>
    </w:lvl>
    <w:lvl w:ilvl="8" w:tplc="00563B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5E"/>
    <w:rsid w:val="0001796A"/>
    <w:rsid w:val="00020E34"/>
    <w:rsid w:val="00021663"/>
    <w:rsid w:val="000365EC"/>
    <w:rsid w:val="00045102"/>
    <w:rsid w:val="000724B1"/>
    <w:rsid w:val="00076DFD"/>
    <w:rsid w:val="00077A8C"/>
    <w:rsid w:val="000F11CB"/>
    <w:rsid w:val="00105C13"/>
    <w:rsid w:val="00133B26"/>
    <w:rsid w:val="001465CC"/>
    <w:rsid w:val="00156DD6"/>
    <w:rsid w:val="001953BF"/>
    <w:rsid w:val="001A0DE2"/>
    <w:rsid w:val="001B626F"/>
    <w:rsid w:val="001D2539"/>
    <w:rsid w:val="001E4F47"/>
    <w:rsid w:val="002110FE"/>
    <w:rsid w:val="00215E9B"/>
    <w:rsid w:val="00216A68"/>
    <w:rsid w:val="002242D4"/>
    <w:rsid w:val="002424E3"/>
    <w:rsid w:val="00251AF2"/>
    <w:rsid w:val="002539B6"/>
    <w:rsid w:val="0027006D"/>
    <w:rsid w:val="0027444C"/>
    <w:rsid w:val="0028555E"/>
    <w:rsid w:val="0029695E"/>
    <w:rsid w:val="002A2BBB"/>
    <w:rsid w:val="002A2F7A"/>
    <w:rsid w:val="002A4844"/>
    <w:rsid w:val="002A5CBE"/>
    <w:rsid w:val="002D60AD"/>
    <w:rsid w:val="002F560D"/>
    <w:rsid w:val="003031A5"/>
    <w:rsid w:val="00343E96"/>
    <w:rsid w:val="00345401"/>
    <w:rsid w:val="00360F31"/>
    <w:rsid w:val="003632F7"/>
    <w:rsid w:val="00364EA5"/>
    <w:rsid w:val="00377B71"/>
    <w:rsid w:val="00393B0E"/>
    <w:rsid w:val="003A475C"/>
    <w:rsid w:val="003B31C4"/>
    <w:rsid w:val="003D0E36"/>
    <w:rsid w:val="003D6925"/>
    <w:rsid w:val="003E2473"/>
    <w:rsid w:val="003E60C8"/>
    <w:rsid w:val="00434E13"/>
    <w:rsid w:val="004543E9"/>
    <w:rsid w:val="004B25D3"/>
    <w:rsid w:val="004D3F59"/>
    <w:rsid w:val="004E2E2C"/>
    <w:rsid w:val="00522D1B"/>
    <w:rsid w:val="00526747"/>
    <w:rsid w:val="00560CF7"/>
    <w:rsid w:val="00581C69"/>
    <w:rsid w:val="005E0A1A"/>
    <w:rsid w:val="005E0DAD"/>
    <w:rsid w:val="005F7F86"/>
    <w:rsid w:val="00624129"/>
    <w:rsid w:val="006244A5"/>
    <w:rsid w:val="00631484"/>
    <w:rsid w:val="0065239B"/>
    <w:rsid w:val="00652527"/>
    <w:rsid w:val="006A3DCD"/>
    <w:rsid w:val="006A3DD1"/>
    <w:rsid w:val="006B7245"/>
    <w:rsid w:val="006D070C"/>
    <w:rsid w:val="006F4CD7"/>
    <w:rsid w:val="006F553F"/>
    <w:rsid w:val="00703CEF"/>
    <w:rsid w:val="007345CD"/>
    <w:rsid w:val="00782BC5"/>
    <w:rsid w:val="00797FA2"/>
    <w:rsid w:val="007A6D5C"/>
    <w:rsid w:val="007A6D5E"/>
    <w:rsid w:val="007B2CBD"/>
    <w:rsid w:val="007C3A65"/>
    <w:rsid w:val="007C6AB1"/>
    <w:rsid w:val="007F59E8"/>
    <w:rsid w:val="0080556C"/>
    <w:rsid w:val="00815283"/>
    <w:rsid w:val="00864B55"/>
    <w:rsid w:val="008710F7"/>
    <w:rsid w:val="00883E00"/>
    <w:rsid w:val="008B1E90"/>
    <w:rsid w:val="008C6B96"/>
    <w:rsid w:val="008C6BDF"/>
    <w:rsid w:val="008C78A0"/>
    <w:rsid w:val="008D43DC"/>
    <w:rsid w:val="008E0CF6"/>
    <w:rsid w:val="008E20B9"/>
    <w:rsid w:val="00904F57"/>
    <w:rsid w:val="00925A6F"/>
    <w:rsid w:val="009312AE"/>
    <w:rsid w:val="00936B32"/>
    <w:rsid w:val="00952C4B"/>
    <w:rsid w:val="00984177"/>
    <w:rsid w:val="00984BF9"/>
    <w:rsid w:val="00995C9A"/>
    <w:rsid w:val="009A4FD1"/>
    <w:rsid w:val="009C219F"/>
    <w:rsid w:val="009D1C36"/>
    <w:rsid w:val="009E447D"/>
    <w:rsid w:val="009E6F29"/>
    <w:rsid w:val="00A144FA"/>
    <w:rsid w:val="00A231EC"/>
    <w:rsid w:val="00A3352B"/>
    <w:rsid w:val="00A83B80"/>
    <w:rsid w:val="00A84EAE"/>
    <w:rsid w:val="00A94E2E"/>
    <w:rsid w:val="00AB1588"/>
    <w:rsid w:val="00AE3BF1"/>
    <w:rsid w:val="00AF18A4"/>
    <w:rsid w:val="00B303E0"/>
    <w:rsid w:val="00B640A1"/>
    <w:rsid w:val="00B6563A"/>
    <w:rsid w:val="00B73A7C"/>
    <w:rsid w:val="00B7621B"/>
    <w:rsid w:val="00B76AEE"/>
    <w:rsid w:val="00BA6B95"/>
    <w:rsid w:val="00BB5930"/>
    <w:rsid w:val="00BC48DF"/>
    <w:rsid w:val="00BF34D4"/>
    <w:rsid w:val="00C15ACC"/>
    <w:rsid w:val="00C22232"/>
    <w:rsid w:val="00C26F85"/>
    <w:rsid w:val="00C2779A"/>
    <w:rsid w:val="00C30B4E"/>
    <w:rsid w:val="00C37E34"/>
    <w:rsid w:val="00C40CED"/>
    <w:rsid w:val="00C57132"/>
    <w:rsid w:val="00C64061"/>
    <w:rsid w:val="00C71043"/>
    <w:rsid w:val="00C72F41"/>
    <w:rsid w:val="00CA728F"/>
    <w:rsid w:val="00CB4141"/>
    <w:rsid w:val="00CE2EAC"/>
    <w:rsid w:val="00CE61F1"/>
    <w:rsid w:val="00CE79E5"/>
    <w:rsid w:val="00CF70FE"/>
    <w:rsid w:val="00CF7898"/>
    <w:rsid w:val="00D138AC"/>
    <w:rsid w:val="00D6358D"/>
    <w:rsid w:val="00D65C47"/>
    <w:rsid w:val="00D851CF"/>
    <w:rsid w:val="00DD6D56"/>
    <w:rsid w:val="00DE747B"/>
    <w:rsid w:val="00E02FCB"/>
    <w:rsid w:val="00E1386D"/>
    <w:rsid w:val="00E512F5"/>
    <w:rsid w:val="00E55AEC"/>
    <w:rsid w:val="00EA15F3"/>
    <w:rsid w:val="00EA655E"/>
    <w:rsid w:val="00ED0968"/>
    <w:rsid w:val="00EE43A2"/>
    <w:rsid w:val="00EE604B"/>
    <w:rsid w:val="00EF0229"/>
    <w:rsid w:val="00F14372"/>
    <w:rsid w:val="00F24915"/>
    <w:rsid w:val="00F378D5"/>
    <w:rsid w:val="00F66F1B"/>
    <w:rsid w:val="00F707FC"/>
    <w:rsid w:val="00F77C27"/>
    <w:rsid w:val="00F86C0D"/>
    <w:rsid w:val="00FD00C9"/>
    <w:rsid w:val="00FF3805"/>
    <w:rsid w:val="14C7E3A0"/>
    <w:rsid w:val="1F81B85A"/>
    <w:rsid w:val="2E8A8C2D"/>
    <w:rsid w:val="43DE2900"/>
    <w:rsid w:val="629319B2"/>
    <w:rsid w:val="7AAFB3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C6B291"/>
  <w15:docId w15:val="{84D5D865-8C62-42E9-BC2D-812F617E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D5C"/>
    <w:rPr>
      <w:rFonts w:ascii="Franklin Gothic Book" w:hAnsi="Franklin Gothic Book"/>
      <w:color w:val="32559E" w:themeColor="text2"/>
    </w:rPr>
  </w:style>
  <w:style w:type="paragraph" w:styleId="Heading1">
    <w:name w:val="heading 1"/>
    <w:basedOn w:val="Normal"/>
    <w:next w:val="Normal"/>
    <w:link w:val="Heading1Char"/>
    <w:uiPriority w:val="9"/>
    <w:qFormat/>
    <w:rsid w:val="0027444C"/>
    <w:pPr>
      <w:keepNext/>
      <w:keepLines/>
      <w:spacing w:before="280" w:after="0"/>
      <w:outlineLvl w:val="0"/>
    </w:pPr>
    <w:rPr>
      <w:rFonts w:ascii="Franklin Gothic Demi" w:eastAsiaTheme="majorEastAsia" w:hAnsi="Franklin Gothic Demi" w:cstheme="majorBidi"/>
      <w:bCs/>
      <w:color w:val="B366B3" w:themeColor="accent2"/>
      <w:sz w:val="32"/>
      <w:szCs w:val="28"/>
    </w:rPr>
  </w:style>
  <w:style w:type="paragraph" w:styleId="Heading2">
    <w:name w:val="heading 2"/>
    <w:basedOn w:val="Normal"/>
    <w:next w:val="Normal"/>
    <w:link w:val="Heading2Char"/>
    <w:uiPriority w:val="9"/>
    <w:unhideWhenUsed/>
    <w:qFormat/>
    <w:rsid w:val="0027444C"/>
    <w:pPr>
      <w:keepNext/>
      <w:keepLines/>
      <w:spacing w:before="160" w:after="0"/>
      <w:outlineLvl w:val="1"/>
    </w:pPr>
    <w:rPr>
      <w:rFonts w:ascii="Franklin Gothic Demi" w:eastAsiaTheme="majorEastAsia" w:hAnsi="Franklin Gothic Demi" w:cstheme="majorBidi"/>
      <w:bCs/>
      <w:color w:val="7593D3" w:themeColor="text2" w:themeTint="99"/>
      <w:sz w:val="28"/>
      <w:szCs w:val="26"/>
    </w:rPr>
  </w:style>
  <w:style w:type="paragraph" w:styleId="Heading3">
    <w:name w:val="heading 3"/>
    <w:basedOn w:val="Normal"/>
    <w:next w:val="Normal"/>
    <w:link w:val="Heading3Char"/>
    <w:uiPriority w:val="9"/>
    <w:unhideWhenUsed/>
    <w:qFormat/>
    <w:rsid w:val="0027444C"/>
    <w:pPr>
      <w:keepNext/>
      <w:keepLines/>
      <w:spacing w:before="120" w:after="0"/>
      <w:outlineLvl w:val="2"/>
    </w:pPr>
    <w:rPr>
      <w:rFonts w:eastAsiaTheme="majorEastAsia" w:cstheme="majorBidi"/>
      <w:b/>
      <w:bCs/>
      <w:color w:val="auto"/>
      <w:sz w:val="24"/>
    </w:rPr>
  </w:style>
  <w:style w:type="paragraph" w:styleId="Heading4">
    <w:name w:val="heading 4"/>
    <w:basedOn w:val="Normal"/>
    <w:next w:val="Normal"/>
    <w:link w:val="Heading4Char"/>
    <w:uiPriority w:val="9"/>
    <w:unhideWhenUsed/>
    <w:qFormat/>
    <w:rsid w:val="00F378D5"/>
    <w:pPr>
      <w:keepNext/>
      <w:keepLines/>
      <w:spacing w:before="40" w:after="0"/>
      <w:outlineLvl w:val="3"/>
    </w:pPr>
    <w:rPr>
      <w:rFonts w:asciiTheme="majorHAnsi" w:eastAsiaTheme="majorEastAsia" w:hAnsiTheme="majorHAnsi" w:cstheme="majorBidi"/>
      <w:i/>
      <w:iCs/>
      <w:color w:val="7B0B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D5E"/>
  </w:style>
  <w:style w:type="paragraph" w:styleId="Footer">
    <w:name w:val="footer"/>
    <w:basedOn w:val="Normal"/>
    <w:link w:val="FooterChar"/>
    <w:uiPriority w:val="99"/>
    <w:unhideWhenUsed/>
    <w:rsid w:val="007A6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D5E"/>
  </w:style>
  <w:style w:type="paragraph" w:styleId="BalloonText">
    <w:name w:val="Balloon Text"/>
    <w:basedOn w:val="Normal"/>
    <w:link w:val="BalloonTextChar"/>
    <w:uiPriority w:val="99"/>
    <w:semiHidden/>
    <w:unhideWhenUsed/>
    <w:rsid w:val="007A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5E"/>
    <w:rPr>
      <w:rFonts w:ascii="Tahoma" w:hAnsi="Tahoma" w:cs="Tahoma"/>
      <w:sz w:val="16"/>
      <w:szCs w:val="16"/>
    </w:rPr>
  </w:style>
  <w:style w:type="paragraph" w:styleId="Title">
    <w:name w:val="Title"/>
    <w:basedOn w:val="Normal"/>
    <w:next w:val="Normal"/>
    <w:link w:val="TitleChar"/>
    <w:uiPriority w:val="10"/>
    <w:qFormat/>
    <w:rsid w:val="007A6D5C"/>
    <w:pPr>
      <w:pBdr>
        <w:bottom w:val="single" w:sz="8" w:space="4" w:color="A50F93" w:themeColor="accent1"/>
      </w:pBdr>
      <w:spacing w:after="300" w:line="240" w:lineRule="auto"/>
      <w:contextualSpacing/>
    </w:pPr>
    <w:rPr>
      <w:rFonts w:ascii="Franklin Gothic Demi" w:eastAsiaTheme="majorEastAsia" w:hAnsi="Franklin Gothic Demi" w:cstheme="majorBidi"/>
      <w:color w:val="A50F93" w:themeColor="accent1"/>
      <w:spacing w:val="5"/>
      <w:kern w:val="28"/>
      <w:sz w:val="52"/>
      <w:szCs w:val="52"/>
    </w:rPr>
  </w:style>
  <w:style w:type="character" w:customStyle="1" w:styleId="TitleChar">
    <w:name w:val="Title Char"/>
    <w:basedOn w:val="DefaultParagraphFont"/>
    <w:link w:val="Title"/>
    <w:uiPriority w:val="10"/>
    <w:rsid w:val="007A6D5C"/>
    <w:rPr>
      <w:rFonts w:ascii="Franklin Gothic Demi" w:eastAsiaTheme="majorEastAsia" w:hAnsi="Franklin Gothic Demi" w:cstheme="majorBidi"/>
      <w:color w:val="A50F93" w:themeColor="accent1"/>
      <w:spacing w:val="5"/>
      <w:kern w:val="28"/>
      <w:sz w:val="52"/>
      <w:szCs w:val="52"/>
    </w:rPr>
  </w:style>
  <w:style w:type="character" w:customStyle="1" w:styleId="Heading1Char">
    <w:name w:val="Heading 1 Char"/>
    <w:basedOn w:val="DefaultParagraphFont"/>
    <w:link w:val="Heading1"/>
    <w:uiPriority w:val="9"/>
    <w:rsid w:val="0027444C"/>
    <w:rPr>
      <w:rFonts w:ascii="Franklin Gothic Demi" w:eastAsiaTheme="majorEastAsia" w:hAnsi="Franklin Gothic Demi" w:cstheme="majorBidi"/>
      <w:bCs/>
      <w:color w:val="B366B3" w:themeColor="accent2"/>
      <w:sz w:val="32"/>
      <w:szCs w:val="28"/>
    </w:rPr>
  </w:style>
  <w:style w:type="character" w:customStyle="1" w:styleId="Heading2Char">
    <w:name w:val="Heading 2 Char"/>
    <w:basedOn w:val="DefaultParagraphFont"/>
    <w:link w:val="Heading2"/>
    <w:uiPriority w:val="9"/>
    <w:rsid w:val="0027444C"/>
    <w:rPr>
      <w:rFonts w:ascii="Franklin Gothic Demi" w:eastAsiaTheme="majorEastAsia" w:hAnsi="Franklin Gothic Demi" w:cstheme="majorBidi"/>
      <w:bCs/>
      <w:color w:val="7593D3" w:themeColor="text2" w:themeTint="99"/>
      <w:sz w:val="28"/>
      <w:szCs w:val="26"/>
    </w:rPr>
  </w:style>
  <w:style w:type="character" w:customStyle="1" w:styleId="Heading3Char">
    <w:name w:val="Heading 3 Char"/>
    <w:basedOn w:val="DefaultParagraphFont"/>
    <w:link w:val="Heading3"/>
    <w:uiPriority w:val="9"/>
    <w:rsid w:val="0027444C"/>
    <w:rPr>
      <w:rFonts w:ascii="Franklin Gothic Book" w:eastAsiaTheme="majorEastAsia" w:hAnsi="Franklin Gothic Book" w:cstheme="majorBidi"/>
      <w:b/>
      <w:bCs/>
      <w:sz w:val="24"/>
    </w:rPr>
  </w:style>
  <w:style w:type="paragraph" w:styleId="ListParagraph">
    <w:name w:val="List Paragraph"/>
    <w:basedOn w:val="Normal"/>
    <w:uiPriority w:val="34"/>
    <w:qFormat/>
    <w:rsid w:val="00B76AEE"/>
    <w:pPr>
      <w:numPr>
        <w:numId w:val="1"/>
      </w:numPr>
      <w:spacing w:after="0" w:line="240" w:lineRule="auto"/>
      <w:contextualSpacing/>
    </w:pPr>
    <w:rPr>
      <w:rFonts w:eastAsiaTheme="minorEastAsia" w:cs="Times New Roman"/>
      <w:lang w:eastAsia="en-GB"/>
    </w:rPr>
  </w:style>
  <w:style w:type="character" w:styleId="Hyperlink">
    <w:name w:val="Hyperlink"/>
    <w:basedOn w:val="DefaultParagraphFont"/>
    <w:uiPriority w:val="99"/>
    <w:unhideWhenUsed/>
    <w:rsid w:val="00AB1588"/>
    <w:rPr>
      <w:color w:val="0000FF" w:themeColor="hyperlink"/>
      <w:u w:val="single"/>
    </w:rPr>
  </w:style>
  <w:style w:type="character" w:styleId="UnresolvedMention">
    <w:name w:val="Unresolved Mention"/>
    <w:basedOn w:val="DefaultParagraphFont"/>
    <w:uiPriority w:val="99"/>
    <w:semiHidden/>
    <w:unhideWhenUsed/>
    <w:rsid w:val="00AB1588"/>
    <w:rPr>
      <w:color w:val="605E5C"/>
      <w:shd w:val="clear" w:color="auto" w:fill="E1DFDD"/>
    </w:rPr>
  </w:style>
  <w:style w:type="paragraph" w:styleId="TOCHeading">
    <w:name w:val="TOC Heading"/>
    <w:basedOn w:val="Heading1"/>
    <w:next w:val="Normal"/>
    <w:uiPriority w:val="39"/>
    <w:unhideWhenUsed/>
    <w:qFormat/>
    <w:rsid w:val="00C26F85"/>
    <w:pPr>
      <w:spacing w:before="240" w:line="259" w:lineRule="auto"/>
      <w:outlineLvl w:val="9"/>
    </w:pPr>
    <w:rPr>
      <w:rFonts w:asciiTheme="majorHAnsi" w:hAnsiTheme="majorHAnsi"/>
      <w:bCs w:val="0"/>
      <w:color w:val="7B0B6D" w:themeColor="accent1" w:themeShade="BF"/>
      <w:szCs w:val="32"/>
      <w:lang w:val="en-US"/>
    </w:rPr>
  </w:style>
  <w:style w:type="paragraph" w:styleId="TOC1">
    <w:name w:val="toc 1"/>
    <w:basedOn w:val="Normal"/>
    <w:next w:val="Normal"/>
    <w:autoRedefine/>
    <w:uiPriority w:val="39"/>
    <w:unhideWhenUsed/>
    <w:rsid w:val="00C26F85"/>
    <w:pPr>
      <w:spacing w:after="100"/>
    </w:pPr>
  </w:style>
  <w:style w:type="paragraph" w:styleId="TOC2">
    <w:name w:val="toc 2"/>
    <w:basedOn w:val="Normal"/>
    <w:next w:val="Normal"/>
    <w:autoRedefine/>
    <w:uiPriority w:val="39"/>
    <w:unhideWhenUsed/>
    <w:rsid w:val="00C26F85"/>
    <w:pPr>
      <w:spacing w:after="100"/>
      <w:ind w:left="220"/>
    </w:pPr>
  </w:style>
  <w:style w:type="paragraph" w:styleId="TOC3">
    <w:name w:val="toc 3"/>
    <w:basedOn w:val="Normal"/>
    <w:next w:val="Normal"/>
    <w:autoRedefine/>
    <w:uiPriority w:val="39"/>
    <w:unhideWhenUsed/>
    <w:rsid w:val="00C26F85"/>
    <w:pPr>
      <w:spacing w:after="100"/>
      <w:ind w:left="440"/>
    </w:pPr>
  </w:style>
  <w:style w:type="character" w:customStyle="1" w:styleId="Heading4Char">
    <w:name w:val="Heading 4 Char"/>
    <w:basedOn w:val="DefaultParagraphFont"/>
    <w:link w:val="Heading4"/>
    <w:uiPriority w:val="9"/>
    <w:rsid w:val="00F378D5"/>
    <w:rPr>
      <w:rFonts w:asciiTheme="majorHAnsi" w:eastAsiaTheme="majorEastAsia" w:hAnsiTheme="majorHAnsi" w:cstheme="majorBidi"/>
      <w:i/>
      <w:iCs/>
      <w:color w:val="7B0B6D" w:themeColor="accent1" w:themeShade="BF"/>
    </w:rPr>
  </w:style>
  <w:style w:type="character" w:styleId="Strong">
    <w:name w:val="Strong"/>
    <w:basedOn w:val="DefaultParagraphFont"/>
    <w:uiPriority w:val="22"/>
    <w:qFormat/>
    <w:rsid w:val="00864B55"/>
    <w:rPr>
      <w:b/>
      <w:bCs/>
    </w:rPr>
  </w:style>
  <w:style w:type="character" w:styleId="FollowedHyperlink">
    <w:name w:val="FollowedHyperlink"/>
    <w:basedOn w:val="DefaultParagraphFont"/>
    <w:uiPriority w:val="99"/>
    <w:semiHidden/>
    <w:unhideWhenUsed/>
    <w:rsid w:val="001E4F47"/>
    <w:rPr>
      <w:color w:val="800080" w:themeColor="followedHyperlink"/>
      <w:u w:val="single"/>
    </w:rPr>
  </w:style>
  <w:style w:type="character" w:styleId="CommentReference">
    <w:name w:val="annotation reference"/>
    <w:basedOn w:val="DefaultParagraphFont"/>
    <w:uiPriority w:val="99"/>
    <w:semiHidden/>
    <w:unhideWhenUsed/>
    <w:rsid w:val="006F4CD7"/>
    <w:rPr>
      <w:sz w:val="16"/>
      <w:szCs w:val="16"/>
    </w:rPr>
  </w:style>
  <w:style w:type="paragraph" w:styleId="CommentText">
    <w:name w:val="annotation text"/>
    <w:basedOn w:val="Normal"/>
    <w:link w:val="CommentTextChar"/>
    <w:uiPriority w:val="99"/>
    <w:semiHidden/>
    <w:unhideWhenUsed/>
    <w:rsid w:val="006F4CD7"/>
    <w:pPr>
      <w:spacing w:line="240" w:lineRule="auto"/>
    </w:pPr>
    <w:rPr>
      <w:sz w:val="20"/>
      <w:szCs w:val="20"/>
    </w:rPr>
  </w:style>
  <w:style w:type="character" w:customStyle="1" w:styleId="CommentTextChar">
    <w:name w:val="Comment Text Char"/>
    <w:basedOn w:val="DefaultParagraphFont"/>
    <w:link w:val="CommentText"/>
    <w:uiPriority w:val="99"/>
    <w:semiHidden/>
    <w:rsid w:val="006F4CD7"/>
    <w:rPr>
      <w:rFonts w:ascii="Franklin Gothic Book" w:hAnsi="Franklin Gothic Book"/>
      <w:color w:val="32559E" w:themeColor="text2"/>
      <w:sz w:val="20"/>
      <w:szCs w:val="20"/>
    </w:rPr>
  </w:style>
  <w:style w:type="paragraph" w:styleId="CommentSubject">
    <w:name w:val="annotation subject"/>
    <w:basedOn w:val="CommentText"/>
    <w:next w:val="CommentText"/>
    <w:link w:val="CommentSubjectChar"/>
    <w:uiPriority w:val="99"/>
    <w:semiHidden/>
    <w:unhideWhenUsed/>
    <w:rsid w:val="006F4CD7"/>
    <w:rPr>
      <w:b/>
      <w:bCs/>
    </w:rPr>
  </w:style>
  <w:style w:type="character" w:customStyle="1" w:styleId="CommentSubjectChar">
    <w:name w:val="Comment Subject Char"/>
    <w:basedOn w:val="CommentTextChar"/>
    <w:link w:val="CommentSubject"/>
    <w:uiPriority w:val="99"/>
    <w:semiHidden/>
    <w:rsid w:val="006F4CD7"/>
    <w:rPr>
      <w:rFonts w:ascii="Franklin Gothic Book" w:hAnsi="Franklin Gothic Book"/>
      <w:b/>
      <w:bCs/>
      <w:color w:val="32559E"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0907">
      <w:bodyDiv w:val="1"/>
      <w:marLeft w:val="0"/>
      <w:marRight w:val="0"/>
      <w:marTop w:val="0"/>
      <w:marBottom w:val="0"/>
      <w:divBdr>
        <w:top w:val="none" w:sz="0" w:space="0" w:color="auto"/>
        <w:left w:val="none" w:sz="0" w:space="0" w:color="auto"/>
        <w:bottom w:val="none" w:sz="0" w:space="0" w:color="auto"/>
        <w:right w:val="none" w:sz="0" w:space="0" w:color="auto"/>
      </w:divBdr>
      <w:divsChild>
        <w:div w:id="1117680403">
          <w:marLeft w:val="360"/>
          <w:marRight w:val="0"/>
          <w:marTop w:val="200"/>
          <w:marBottom w:val="0"/>
          <w:divBdr>
            <w:top w:val="none" w:sz="0" w:space="0" w:color="auto"/>
            <w:left w:val="none" w:sz="0" w:space="0" w:color="auto"/>
            <w:bottom w:val="none" w:sz="0" w:space="0" w:color="auto"/>
            <w:right w:val="none" w:sz="0" w:space="0" w:color="auto"/>
          </w:divBdr>
        </w:div>
        <w:div w:id="1045956103">
          <w:marLeft w:val="360"/>
          <w:marRight w:val="0"/>
          <w:marTop w:val="200"/>
          <w:marBottom w:val="0"/>
          <w:divBdr>
            <w:top w:val="none" w:sz="0" w:space="0" w:color="auto"/>
            <w:left w:val="none" w:sz="0" w:space="0" w:color="auto"/>
            <w:bottom w:val="none" w:sz="0" w:space="0" w:color="auto"/>
            <w:right w:val="none" w:sz="0" w:space="0" w:color="auto"/>
          </w:divBdr>
        </w:div>
        <w:div w:id="1976332807">
          <w:marLeft w:val="1080"/>
          <w:marRight w:val="0"/>
          <w:marTop w:val="100"/>
          <w:marBottom w:val="0"/>
          <w:divBdr>
            <w:top w:val="none" w:sz="0" w:space="0" w:color="auto"/>
            <w:left w:val="none" w:sz="0" w:space="0" w:color="auto"/>
            <w:bottom w:val="none" w:sz="0" w:space="0" w:color="auto"/>
            <w:right w:val="none" w:sz="0" w:space="0" w:color="auto"/>
          </w:divBdr>
        </w:div>
        <w:div w:id="1468551924">
          <w:marLeft w:val="1080"/>
          <w:marRight w:val="0"/>
          <w:marTop w:val="100"/>
          <w:marBottom w:val="0"/>
          <w:divBdr>
            <w:top w:val="none" w:sz="0" w:space="0" w:color="auto"/>
            <w:left w:val="none" w:sz="0" w:space="0" w:color="auto"/>
            <w:bottom w:val="none" w:sz="0" w:space="0" w:color="auto"/>
            <w:right w:val="none" w:sz="0" w:space="0" w:color="auto"/>
          </w:divBdr>
        </w:div>
      </w:divsChild>
    </w:div>
    <w:div w:id="288054405">
      <w:bodyDiv w:val="1"/>
      <w:marLeft w:val="0"/>
      <w:marRight w:val="0"/>
      <w:marTop w:val="0"/>
      <w:marBottom w:val="0"/>
      <w:divBdr>
        <w:top w:val="none" w:sz="0" w:space="0" w:color="auto"/>
        <w:left w:val="none" w:sz="0" w:space="0" w:color="auto"/>
        <w:bottom w:val="none" w:sz="0" w:space="0" w:color="auto"/>
        <w:right w:val="none" w:sz="0" w:space="0" w:color="auto"/>
      </w:divBdr>
    </w:div>
    <w:div w:id="868221398">
      <w:bodyDiv w:val="1"/>
      <w:marLeft w:val="0"/>
      <w:marRight w:val="0"/>
      <w:marTop w:val="0"/>
      <w:marBottom w:val="0"/>
      <w:divBdr>
        <w:top w:val="none" w:sz="0" w:space="0" w:color="auto"/>
        <w:left w:val="none" w:sz="0" w:space="0" w:color="auto"/>
        <w:bottom w:val="none" w:sz="0" w:space="0" w:color="auto"/>
        <w:right w:val="none" w:sz="0" w:space="0" w:color="auto"/>
      </w:divBdr>
    </w:div>
    <w:div w:id="897933089">
      <w:bodyDiv w:val="1"/>
      <w:marLeft w:val="0"/>
      <w:marRight w:val="0"/>
      <w:marTop w:val="0"/>
      <w:marBottom w:val="0"/>
      <w:divBdr>
        <w:top w:val="none" w:sz="0" w:space="0" w:color="auto"/>
        <w:left w:val="none" w:sz="0" w:space="0" w:color="auto"/>
        <w:bottom w:val="none" w:sz="0" w:space="0" w:color="auto"/>
        <w:right w:val="none" w:sz="0" w:space="0" w:color="auto"/>
      </w:divBdr>
    </w:div>
    <w:div w:id="927277542">
      <w:bodyDiv w:val="1"/>
      <w:marLeft w:val="0"/>
      <w:marRight w:val="0"/>
      <w:marTop w:val="0"/>
      <w:marBottom w:val="0"/>
      <w:divBdr>
        <w:top w:val="none" w:sz="0" w:space="0" w:color="auto"/>
        <w:left w:val="none" w:sz="0" w:space="0" w:color="auto"/>
        <w:bottom w:val="none" w:sz="0" w:space="0" w:color="auto"/>
        <w:right w:val="none" w:sz="0" w:space="0" w:color="auto"/>
      </w:divBdr>
    </w:div>
    <w:div w:id="992639911">
      <w:bodyDiv w:val="1"/>
      <w:marLeft w:val="0"/>
      <w:marRight w:val="0"/>
      <w:marTop w:val="0"/>
      <w:marBottom w:val="0"/>
      <w:divBdr>
        <w:top w:val="none" w:sz="0" w:space="0" w:color="auto"/>
        <w:left w:val="none" w:sz="0" w:space="0" w:color="auto"/>
        <w:bottom w:val="none" w:sz="0" w:space="0" w:color="auto"/>
        <w:right w:val="none" w:sz="0" w:space="0" w:color="auto"/>
      </w:divBdr>
    </w:div>
    <w:div w:id="994138775">
      <w:bodyDiv w:val="1"/>
      <w:marLeft w:val="0"/>
      <w:marRight w:val="0"/>
      <w:marTop w:val="0"/>
      <w:marBottom w:val="0"/>
      <w:divBdr>
        <w:top w:val="none" w:sz="0" w:space="0" w:color="auto"/>
        <w:left w:val="none" w:sz="0" w:space="0" w:color="auto"/>
        <w:bottom w:val="none" w:sz="0" w:space="0" w:color="auto"/>
        <w:right w:val="none" w:sz="0" w:space="0" w:color="auto"/>
      </w:divBdr>
    </w:div>
    <w:div w:id="1152063761">
      <w:bodyDiv w:val="1"/>
      <w:marLeft w:val="0"/>
      <w:marRight w:val="0"/>
      <w:marTop w:val="0"/>
      <w:marBottom w:val="0"/>
      <w:divBdr>
        <w:top w:val="none" w:sz="0" w:space="0" w:color="auto"/>
        <w:left w:val="none" w:sz="0" w:space="0" w:color="auto"/>
        <w:bottom w:val="none" w:sz="0" w:space="0" w:color="auto"/>
        <w:right w:val="none" w:sz="0" w:space="0" w:color="auto"/>
      </w:divBdr>
      <w:divsChild>
        <w:div w:id="1819614644">
          <w:marLeft w:val="1080"/>
          <w:marRight w:val="0"/>
          <w:marTop w:val="100"/>
          <w:marBottom w:val="0"/>
          <w:divBdr>
            <w:top w:val="none" w:sz="0" w:space="0" w:color="auto"/>
            <w:left w:val="none" w:sz="0" w:space="0" w:color="auto"/>
            <w:bottom w:val="none" w:sz="0" w:space="0" w:color="auto"/>
            <w:right w:val="none" w:sz="0" w:space="0" w:color="auto"/>
          </w:divBdr>
        </w:div>
        <w:div w:id="1060712445">
          <w:marLeft w:val="1080"/>
          <w:marRight w:val="0"/>
          <w:marTop w:val="100"/>
          <w:marBottom w:val="0"/>
          <w:divBdr>
            <w:top w:val="none" w:sz="0" w:space="0" w:color="auto"/>
            <w:left w:val="none" w:sz="0" w:space="0" w:color="auto"/>
            <w:bottom w:val="none" w:sz="0" w:space="0" w:color="auto"/>
            <w:right w:val="none" w:sz="0" w:space="0" w:color="auto"/>
          </w:divBdr>
        </w:div>
        <w:div w:id="12194642">
          <w:marLeft w:val="1080"/>
          <w:marRight w:val="0"/>
          <w:marTop w:val="100"/>
          <w:marBottom w:val="0"/>
          <w:divBdr>
            <w:top w:val="none" w:sz="0" w:space="0" w:color="auto"/>
            <w:left w:val="none" w:sz="0" w:space="0" w:color="auto"/>
            <w:bottom w:val="none" w:sz="0" w:space="0" w:color="auto"/>
            <w:right w:val="none" w:sz="0" w:space="0" w:color="auto"/>
          </w:divBdr>
        </w:div>
      </w:divsChild>
    </w:div>
    <w:div w:id="1294365766">
      <w:bodyDiv w:val="1"/>
      <w:marLeft w:val="0"/>
      <w:marRight w:val="0"/>
      <w:marTop w:val="0"/>
      <w:marBottom w:val="0"/>
      <w:divBdr>
        <w:top w:val="none" w:sz="0" w:space="0" w:color="auto"/>
        <w:left w:val="none" w:sz="0" w:space="0" w:color="auto"/>
        <w:bottom w:val="none" w:sz="0" w:space="0" w:color="auto"/>
        <w:right w:val="none" w:sz="0" w:space="0" w:color="auto"/>
      </w:divBdr>
      <w:divsChild>
        <w:div w:id="500967382">
          <w:marLeft w:val="360"/>
          <w:marRight w:val="0"/>
          <w:marTop w:val="200"/>
          <w:marBottom w:val="0"/>
          <w:divBdr>
            <w:top w:val="none" w:sz="0" w:space="0" w:color="auto"/>
            <w:left w:val="none" w:sz="0" w:space="0" w:color="auto"/>
            <w:bottom w:val="none" w:sz="0" w:space="0" w:color="auto"/>
            <w:right w:val="none" w:sz="0" w:space="0" w:color="auto"/>
          </w:divBdr>
        </w:div>
        <w:div w:id="644237005">
          <w:marLeft w:val="360"/>
          <w:marRight w:val="0"/>
          <w:marTop w:val="200"/>
          <w:marBottom w:val="0"/>
          <w:divBdr>
            <w:top w:val="none" w:sz="0" w:space="0" w:color="auto"/>
            <w:left w:val="none" w:sz="0" w:space="0" w:color="auto"/>
            <w:bottom w:val="none" w:sz="0" w:space="0" w:color="auto"/>
            <w:right w:val="none" w:sz="0" w:space="0" w:color="auto"/>
          </w:divBdr>
        </w:div>
        <w:div w:id="319504043">
          <w:marLeft w:val="1080"/>
          <w:marRight w:val="0"/>
          <w:marTop w:val="100"/>
          <w:marBottom w:val="0"/>
          <w:divBdr>
            <w:top w:val="none" w:sz="0" w:space="0" w:color="auto"/>
            <w:left w:val="none" w:sz="0" w:space="0" w:color="auto"/>
            <w:bottom w:val="none" w:sz="0" w:space="0" w:color="auto"/>
            <w:right w:val="none" w:sz="0" w:space="0" w:color="auto"/>
          </w:divBdr>
        </w:div>
      </w:divsChild>
    </w:div>
    <w:div w:id="1307276284">
      <w:bodyDiv w:val="1"/>
      <w:marLeft w:val="0"/>
      <w:marRight w:val="0"/>
      <w:marTop w:val="0"/>
      <w:marBottom w:val="0"/>
      <w:divBdr>
        <w:top w:val="none" w:sz="0" w:space="0" w:color="auto"/>
        <w:left w:val="none" w:sz="0" w:space="0" w:color="auto"/>
        <w:bottom w:val="none" w:sz="0" w:space="0" w:color="auto"/>
        <w:right w:val="none" w:sz="0" w:space="0" w:color="auto"/>
      </w:divBdr>
    </w:div>
    <w:div w:id="1440376452">
      <w:bodyDiv w:val="1"/>
      <w:marLeft w:val="0"/>
      <w:marRight w:val="0"/>
      <w:marTop w:val="0"/>
      <w:marBottom w:val="0"/>
      <w:divBdr>
        <w:top w:val="none" w:sz="0" w:space="0" w:color="auto"/>
        <w:left w:val="none" w:sz="0" w:space="0" w:color="auto"/>
        <w:bottom w:val="none" w:sz="0" w:space="0" w:color="auto"/>
        <w:right w:val="none" w:sz="0" w:space="0" w:color="auto"/>
      </w:divBdr>
    </w:div>
    <w:div w:id="1570916288">
      <w:bodyDiv w:val="1"/>
      <w:marLeft w:val="0"/>
      <w:marRight w:val="0"/>
      <w:marTop w:val="0"/>
      <w:marBottom w:val="0"/>
      <w:divBdr>
        <w:top w:val="none" w:sz="0" w:space="0" w:color="auto"/>
        <w:left w:val="none" w:sz="0" w:space="0" w:color="auto"/>
        <w:bottom w:val="none" w:sz="0" w:space="0" w:color="auto"/>
        <w:right w:val="none" w:sz="0" w:space="0" w:color="auto"/>
      </w:divBdr>
    </w:div>
    <w:div w:id="20587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nnfammed.org/content/9/6/538.long" TargetMode="External"/><Relationship Id="rId21" Type="http://schemas.openxmlformats.org/officeDocument/2006/relationships/hyperlink" Target="https://ajph.aphapublications.org/doi/pdf/10.2105/AJPH.90.6.962" TargetMode="External"/><Relationship Id="rId42" Type="http://schemas.openxmlformats.org/officeDocument/2006/relationships/hyperlink" Target="https://www.bmj.com/content/303/6811/1181" TargetMode="External"/><Relationship Id="rId47" Type="http://schemas.openxmlformats.org/officeDocument/2006/relationships/hyperlink" Target="https://www.tandfonline.com/doi/abs/10.3109/02813439209014076" TargetMode="External"/><Relationship Id="rId63" Type="http://schemas.openxmlformats.org/officeDocument/2006/relationships/hyperlink" Target="https://www.ncbi.nlm.nih.gov/pmc/articles/PMC5245105/" TargetMode="External"/><Relationship Id="rId68" Type="http://schemas.openxmlformats.org/officeDocument/2006/relationships/hyperlink" Target="https://www.annfammed.org/content/3/2/159.long" TargetMode="External"/><Relationship Id="rId84" Type="http://schemas.openxmlformats.org/officeDocument/2006/relationships/footer" Target="footer1.xml"/><Relationship Id="rId16" Type="http://schemas.openxmlformats.org/officeDocument/2006/relationships/hyperlink" Target="https://academic.oup.com/fampra/article/27/2/171/510786" TargetMode="External"/><Relationship Id="rId11" Type="http://schemas.openxmlformats.org/officeDocument/2006/relationships/image" Target="media/image1.png"/><Relationship Id="rId32" Type="http://schemas.openxmlformats.org/officeDocument/2006/relationships/hyperlink" Target="https://academic.oup.com/fampra/article/33/1/42/2450446" TargetMode="External"/><Relationship Id="rId37" Type="http://schemas.openxmlformats.org/officeDocument/2006/relationships/hyperlink" Target="https://bmjopen.bmj.com/content/8/6/e021161" TargetMode="External"/><Relationship Id="rId53" Type="http://schemas.openxmlformats.org/officeDocument/2006/relationships/hyperlink" Target="https://www.annfammed.org/content/3/2/159.long" TargetMode="External"/><Relationship Id="rId58" Type="http://schemas.openxmlformats.org/officeDocument/2006/relationships/hyperlink" Target="https://www.kingsfund.org.uk/sites/default/files/field/field_document/continuity-care-patient-experience-gp-inquiry-research-paper-mar11.pdf" TargetMode="External"/><Relationship Id="rId74" Type="http://schemas.openxmlformats.org/officeDocument/2006/relationships/image" Target="media/image2.png"/><Relationship Id="rId79" Type="http://schemas.openxmlformats.org/officeDocument/2006/relationships/hyperlink" Target="https://onecareorguk-my.sharepoint.com/personal/julia_martineau_onecare_org_uk/Documents/THF%20CoC/CoC%20Toolkit%20Downloads/Suggested%20Reading/Kings%20Fund%20continuity-care-patient-experience-gp-inquiry-research-paper-mar11.pdf" TargetMode="External"/><Relationship Id="rId5" Type="http://schemas.openxmlformats.org/officeDocument/2006/relationships/numbering" Target="numbering.xml"/><Relationship Id="rId19" Type="http://schemas.openxmlformats.org/officeDocument/2006/relationships/hyperlink" Target="https://jamanetwork.com/journals/jamainternalmedicine/article-abstract/623532" TargetMode="External"/><Relationship Id="rId14" Type="http://schemas.openxmlformats.org/officeDocument/2006/relationships/hyperlink" Target="https://www.tandfonline.com/doi/abs/10.1080/0283430310000528" TargetMode="External"/><Relationship Id="rId22" Type="http://schemas.openxmlformats.org/officeDocument/2006/relationships/hyperlink" Target="https://ajph.aphapublications.org/doi/pdf/10.2105/AJPH.90.6.962" TargetMode="External"/><Relationship Id="rId27" Type="http://schemas.openxmlformats.org/officeDocument/2006/relationships/hyperlink" Target="https://www.ncbi.nlm.nih.gov/pubmed/9789515" TargetMode="External"/><Relationship Id="rId30" Type="http://schemas.openxmlformats.org/officeDocument/2006/relationships/hyperlink" Target="https://academic.oup.com/fampra/article/33/1/42/2450446" TargetMode="External"/><Relationship Id="rId35" Type="http://schemas.openxmlformats.org/officeDocument/2006/relationships/hyperlink" Target="https://bmjopen.bmj.com/content/8/6/e021161" TargetMode="External"/><Relationship Id="rId43" Type="http://schemas.openxmlformats.org/officeDocument/2006/relationships/hyperlink" Target="https://www.bmj.com/content/303/6811/1181" TargetMode="External"/><Relationship Id="rId48" Type="http://schemas.openxmlformats.org/officeDocument/2006/relationships/hyperlink" Target="http://www.annfammed.org/content/9/6/538.long" TargetMode="External"/><Relationship Id="rId56" Type="http://schemas.openxmlformats.org/officeDocument/2006/relationships/hyperlink" Target="https://www.annfammed.org/content/3/2/159.long" TargetMode="External"/><Relationship Id="rId64" Type="http://schemas.openxmlformats.org/officeDocument/2006/relationships/hyperlink" Target="https://www.ncbi.nlm.nih.gov/pmc/articles/PMC5245105/" TargetMode="External"/><Relationship Id="rId69" Type="http://schemas.openxmlformats.org/officeDocument/2006/relationships/hyperlink" Target="https://www.annfammed.org/content/3/2/159.long" TargetMode="External"/><Relationship Id="rId77" Type="http://schemas.openxmlformats.org/officeDocument/2006/relationships/hyperlink" Target="https://onecareorguk-my.sharepoint.com/personal/julia_martineau_onecare_org_uk/Documents/THF%20CoC/Toolkit%20Downloads/Patient%20Information/Is%20CoC%20in%20decline%20-%20Tammes%20et%20al%20Dec%202020.pdf" TargetMode="External"/><Relationship Id="rId8" Type="http://schemas.openxmlformats.org/officeDocument/2006/relationships/webSettings" Target="webSettings.xml"/><Relationship Id="rId51" Type="http://schemas.openxmlformats.org/officeDocument/2006/relationships/hyperlink" Target="https://academic.oup.com/fampra/article/23/4/461/2367313" TargetMode="External"/><Relationship Id="rId72" Type="http://schemas.openxmlformats.org/officeDocument/2006/relationships/hyperlink" Target="https://qualitysafety.bmj.com/content/early/2020/11/03/bmjqs-2020-011405" TargetMode="External"/><Relationship Id="rId80" Type="http://schemas.openxmlformats.org/officeDocument/2006/relationships/hyperlink" Target="https://onecareorguk-my.sharepoint.com/personal/julia_martineau_onecare_org_uk/Documents/THF%20CoC/CoC%20Toolkit%20Downloads/Suggested%20Reading/Nuffied%20Continuing%20Care%20Summary.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bjgp.org/content/45/401/654" TargetMode="External"/><Relationship Id="rId17" Type="http://schemas.openxmlformats.org/officeDocument/2006/relationships/hyperlink" Target="https://journals.plos.org/plosone/article?id=10.1371/journal.pone.0140008" TargetMode="External"/><Relationship Id="rId25" Type="http://schemas.openxmlformats.org/officeDocument/2006/relationships/hyperlink" Target="http://www.annfammed.org/content/9/6/538.long" TargetMode="External"/><Relationship Id="rId33" Type="http://schemas.openxmlformats.org/officeDocument/2006/relationships/hyperlink" Target="https://bjgp.org/content/66/649/e531" TargetMode="External"/><Relationship Id="rId38" Type="http://schemas.openxmlformats.org/officeDocument/2006/relationships/hyperlink" Target="https://www.sciencedirect.com/science/article/abs/pii/S0140673694906343" TargetMode="External"/><Relationship Id="rId46" Type="http://schemas.openxmlformats.org/officeDocument/2006/relationships/hyperlink" Target="https://www.tandfonline.com/doi/abs/10.3109/02813439209014076" TargetMode="External"/><Relationship Id="rId59" Type="http://schemas.openxmlformats.org/officeDocument/2006/relationships/hyperlink" Target="https://bjgp.org/content/63/612/e482" TargetMode="External"/><Relationship Id="rId67" Type="http://schemas.openxmlformats.org/officeDocument/2006/relationships/hyperlink" Target="https://www.ncbi.nlm.nih.gov/pmc/articles/PMC1380727/" TargetMode="External"/><Relationship Id="rId20" Type="http://schemas.openxmlformats.org/officeDocument/2006/relationships/hyperlink" Target="https://jamanetwork.com/journals/jamainternalmedicine/article-abstract/623532" TargetMode="External"/><Relationship Id="rId41" Type="http://schemas.openxmlformats.org/officeDocument/2006/relationships/hyperlink" Target="https://www.ncbi.nlm.nih.gov/pmc/articles/PMC1380727/" TargetMode="External"/><Relationship Id="rId54" Type="http://schemas.openxmlformats.org/officeDocument/2006/relationships/hyperlink" Target="https://www.annfammed.org/content/3/2/159.long" TargetMode="External"/><Relationship Id="rId62" Type="http://schemas.openxmlformats.org/officeDocument/2006/relationships/hyperlink" Target="https://www.ncbi.nlm.nih.gov/pmc/articles/PMC5245105/" TargetMode="External"/><Relationship Id="rId70" Type="http://schemas.openxmlformats.org/officeDocument/2006/relationships/hyperlink" Target="https://www.annfammed.org/content/3/2/159.long" TargetMode="External"/><Relationship Id="rId75" Type="http://schemas.openxmlformats.org/officeDocument/2006/relationships/image" Target="media/image3.png"/><Relationship Id="rId83" Type="http://schemas.openxmlformats.org/officeDocument/2006/relationships/hyperlink" Target="https://onecareorguk-my.sharepoint.com/personal/julia_martineau_onecare_org_uk/Documents/THF%20CoC/CoC%20Toolkit%20Downloads/Suggested%20Reading/Pereira%20Gray%20et%20al%202016%20Innovait.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andfonline.com/doi/abs/10.1080/0283430310000528" TargetMode="External"/><Relationship Id="rId23" Type="http://schemas.openxmlformats.org/officeDocument/2006/relationships/hyperlink" Target="https://www.stfm.org/familymedicine/vol33issue1/Arch22" TargetMode="External"/><Relationship Id="rId28" Type="http://schemas.openxmlformats.org/officeDocument/2006/relationships/hyperlink" Target="https://jamanetwork.com/journals/jamainternalmedicine/fullarticle/2294233" TargetMode="External"/><Relationship Id="rId36" Type="http://schemas.openxmlformats.org/officeDocument/2006/relationships/hyperlink" Target="https://bmjopen.bmj.com/content/8/6/e021161" TargetMode="External"/><Relationship Id="rId49" Type="http://schemas.openxmlformats.org/officeDocument/2006/relationships/hyperlink" Target="http://www.annfammed.org/content/9/6/538.long" TargetMode="External"/><Relationship Id="rId57" Type="http://schemas.openxmlformats.org/officeDocument/2006/relationships/hyperlink" Target="https://www.annfammed.org/content/3/2/159.long" TargetMode="External"/><Relationship Id="rId10" Type="http://schemas.openxmlformats.org/officeDocument/2006/relationships/endnotes" Target="endnotes.xml"/><Relationship Id="rId31" Type="http://schemas.openxmlformats.org/officeDocument/2006/relationships/hyperlink" Target="https://www.bmj.com/content/356/bmj.j84" TargetMode="External"/><Relationship Id="rId44" Type="http://schemas.openxmlformats.org/officeDocument/2006/relationships/hyperlink" Target="https://www.bmj.com/content/303/6811/1181" TargetMode="External"/><Relationship Id="rId52" Type="http://schemas.openxmlformats.org/officeDocument/2006/relationships/hyperlink" Target="https://academic.oup.com/fampra/article/23/4/461/2367313" TargetMode="External"/><Relationship Id="rId60" Type="http://schemas.openxmlformats.org/officeDocument/2006/relationships/hyperlink" Target="https://bjgp.org/content/63/612/e482" TargetMode="External"/><Relationship Id="rId65" Type="http://schemas.openxmlformats.org/officeDocument/2006/relationships/hyperlink" Target="https://www.ncbi.nlm.nih.gov/pmc/articles/PMC1380727/" TargetMode="External"/><Relationship Id="rId73" Type="http://schemas.openxmlformats.org/officeDocument/2006/relationships/hyperlink" Target="https://gp-patient.co.uk/" TargetMode="External"/><Relationship Id="rId78" Type="http://schemas.openxmlformats.org/officeDocument/2006/relationships/hyperlink" Target="https://onecareorguk-my.sharepoint.com/personal/julia_martineau_onecare_org_uk/Documents/THF%20CoC/Toolkit%20Downloads/Patient%20Information/Is%20CoC%20in%20decline%20-%20Tammes%20et%20al%20Dec%202020.pdf" TargetMode="External"/><Relationship Id="rId81" Type="http://schemas.openxmlformats.org/officeDocument/2006/relationships/hyperlink" Target="https://onecareorguk-my.sharepoint.com/personal/julia_martineau_onecare_org_uk/Documents/THF%20CoC/CoC%20Toolkit%20Downloads/Suggested%20Reading/Pereira%20Gray%20et%20al%202016%20Innovait.pdf"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bjgp.org/content/45/401/654" TargetMode="External"/><Relationship Id="rId18" Type="http://schemas.openxmlformats.org/officeDocument/2006/relationships/hyperlink" Target="https://www.jstor.org/stable/23434247?seq=1" TargetMode="External"/><Relationship Id="rId39" Type="http://schemas.openxmlformats.org/officeDocument/2006/relationships/hyperlink" Target="https://www.ncbi.nlm.nih.gov/pmc/articles/PMC1380727/" TargetMode="External"/><Relationship Id="rId34" Type="http://schemas.openxmlformats.org/officeDocument/2006/relationships/hyperlink" Target="https://bjgp.org/content/66/649/e531" TargetMode="External"/><Relationship Id="rId50" Type="http://schemas.openxmlformats.org/officeDocument/2006/relationships/hyperlink" Target="http://www.annfammed.org/content/9/6/538.long" TargetMode="External"/><Relationship Id="rId55" Type="http://schemas.openxmlformats.org/officeDocument/2006/relationships/hyperlink" Target="https://www.annfammed.org/content/3/2/159.long" TargetMode="External"/><Relationship Id="rId76" Type="http://schemas.openxmlformats.org/officeDocument/2006/relationships/image" Target="media/image4.png"/><Relationship Id="rId7" Type="http://schemas.openxmlformats.org/officeDocument/2006/relationships/settings" Target="settings.xml"/><Relationship Id="rId71" Type="http://schemas.openxmlformats.org/officeDocument/2006/relationships/hyperlink" Target="https://www.annfammed.org/content/3/2/159.long" TargetMode="External"/><Relationship Id="rId2" Type="http://schemas.openxmlformats.org/officeDocument/2006/relationships/customXml" Target="../customXml/item2.xml"/><Relationship Id="rId29" Type="http://schemas.openxmlformats.org/officeDocument/2006/relationships/hyperlink" Target="https://pediatrics.aappublications.org/content/113/4/738.long?sso=1&amp;sso_redirect_count=1&amp;nfstatus=401&amp;nftoken=00000000-0000-0000-0000-000000000000&amp;nfstatusdescription=ERROR:+No+local+token" TargetMode="External"/><Relationship Id="rId24" Type="http://schemas.openxmlformats.org/officeDocument/2006/relationships/hyperlink" Target="https://www.stfm.org/familymedicine/vol33issue1/Arch22" TargetMode="External"/><Relationship Id="rId40" Type="http://schemas.openxmlformats.org/officeDocument/2006/relationships/hyperlink" Target="https://www.ncbi.nlm.nih.gov/pmc/articles/PMC1380727/" TargetMode="External"/><Relationship Id="rId45" Type="http://schemas.openxmlformats.org/officeDocument/2006/relationships/hyperlink" Target="https://www.bmj.com/content/303/6811/1181" TargetMode="External"/><Relationship Id="rId66" Type="http://schemas.openxmlformats.org/officeDocument/2006/relationships/hyperlink" Target="https://www.ncbi.nlm.nih.gov/pmc/articles/PMC1380727/" TargetMode="External"/><Relationship Id="rId61" Type="http://schemas.openxmlformats.org/officeDocument/2006/relationships/hyperlink" Target="https://bjgp.org/content/63/612/e482" TargetMode="External"/><Relationship Id="rId82" Type="http://schemas.openxmlformats.org/officeDocument/2006/relationships/hyperlink" Target="https://onecareorguk-my.sharepoint.com/personal/julia_martineau_onecare_org_uk/Documents/THF%20CoC/CoC%20Toolkit%20Downloads/Suggested%20Reading/Pereira%20Gray%20et%20al%202016%20Innovait.pdf"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ontinuity">
      <a:dk1>
        <a:srgbClr val="A50F93"/>
      </a:dk1>
      <a:lt1>
        <a:srgbClr val="F1E3F1"/>
      </a:lt1>
      <a:dk2>
        <a:srgbClr val="32559E"/>
      </a:dk2>
      <a:lt2>
        <a:srgbClr val="E1C1E1"/>
      </a:lt2>
      <a:accent1>
        <a:srgbClr val="A50F93"/>
      </a:accent1>
      <a:accent2>
        <a:srgbClr val="B366B3"/>
      </a:accent2>
      <a:accent3>
        <a:srgbClr val="CF9DCF"/>
      </a:accent3>
      <a:accent4>
        <a:srgbClr val="E1C1E1"/>
      </a:accent4>
      <a:accent5>
        <a:srgbClr val="F1E3F1"/>
      </a:accent5>
      <a:accent6>
        <a:srgbClr val="3255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983602A682BC4B85AAEC97ED7A213A" ma:contentTypeVersion="12" ma:contentTypeDescription="Create a new document." ma:contentTypeScope="" ma:versionID="02113cf347af5da4cda9348cd8f5daf2">
  <xsd:schema xmlns:xsd="http://www.w3.org/2001/XMLSchema" xmlns:xs="http://www.w3.org/2001/XMLSchema" xmlns:p="http://schemas.microsoft.com/office/2006/metadata/properties" xmlns:ns2="b2f522bf-5a60-44bf-b1c9-502145edce1d" xmlns:ns3="6c54bd8c-ca9d-4bb1-bb21-4e6fd6d684b1" targetNamespace="http://schemas.microsoft.com/office/2006/metadata/properties" ma:root="true" ma:fieldsID="5e198e94b692eadedb7b51b41956a115" ns2:_="" ns3:_="">
    <xsd:import namespace="b2f522bf-5a60-44bf-b1c9-502145edce1d"/>
    <xsd:import namespace="6c54bd8c-ca9d-4bb1-bb21-4e6fd6d684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522bf-5a60-44bf-b1c9-502145edc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54bd8c-ca9d-4bb1-bb21-4e6fd6d684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783FC-0562-402F-8283-AE55D8175AD9}">
  <ds:schemaRefs>
    <ds:schemaRef ds:uri="http://schemas.microsoft.com/office/2006/metadata/properties"/>
    <ds:schemaRef ds:uri="http://schemas.microsoft.com/office/infopath/2007/PartnerControls"/>
    <ds:schemaRef ds:uri="d401ef41-8b7d-48c7-94bf-fd90e4003d85"/>
  </ds:schemaRefs>
</ds:datastoreItem>
</file>

<file path=customXml/itemProps2.xml><?xml version="1.0" encoding="utf-8"?>
<ds:datastoreItem xmlns:ds="http://schemas.openxmlformats.org/officeDocument/2006/customXml" ds:itemID="{8250DA17-93A4-4A82-A631-F50CF9DB61F5}">
  <ds:schemaRefs>
    <ds:schemaRef ds:uri="http://schemas.openxmlformats.org/officeDocument/2006/bibliography"/>
  </ds:schemaRefs>
</ds:datastoreItem>
</file>

<file path=customXml/itemProps3.xml><?xml version="1.0" encoding="utf-8"?>
<ds:datastoreItem xmlns:ds="http://schemas.openxmlformats.org/officeDocument/2006/customXml" ds:itemID="{35964CA3-ECA4-4887-BA2B-EB9294292BE5}"/>
</file>

<file path=customXml/itemProps4.xml><?xml version="1.0" encoding="utf-8"?>
<ds:datastoreItem xmlns:ds="http://schemas.openxmlformats.org/officeDocument/2006/customXml" ds:itemID="{9A89C41C-1B90-49CD-A963-2C6A0087B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3620</Words>
  <Characters>20639</Characters>
  <Application>Microsoft Office Word</Application>
  <DocSecurity>0</DocSecurity>
  <Lines>171</Lines>
  <Paragraphs>48</Paragraphs>
  <ScaleCrop>false</ScaleCrop>
  <Company>UHMB</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Martineau</dc:creator>
  <cp:keywords>One Care CIC</cp:keywords>
  <cp:lastModifiedBy>Julia Martineau</cp:lastModifiedBy>
  <cp:revision>2</cp:revision>
  <dcterms:created xsi:type="dcterms:W3CDTF">2021-06-25T12:21:00Z</dcterms:created>
  <dcterms:modified xsi:type="dcterms:W3CDTF">2021-06-25T12:21:00Z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0x010100CD983602A682BC4B85AAEC97ED7A213A</vt:lpwstr>
  </property>
</Properties>
</file>