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FA0BB" w14:textId="71F98046" w:rsidR="00783FC9" w:rsidRPr="007A6D5C" w:rsidRDefault="0016361F" w:rsidP="00783FC9">
      <w:pPr>
        <w:pStyle w:val="Title"/>
      </w:pPr>
      <w:bookmarkStart w:id="0" w:name="_Hlk66094517"/>
      <w:bookmarkEnd w:id="0"/>
      <w:r>
        <w:t xml:space="preserve">Using EMIS to support </w:t>
      </w:r>
      <w:proofErr w:type="gramStart"/>
      <w:r>
        <w:t>continuity</w:t>
      </w:r>
      <w:proofErr w:type="gramEnd"/>
    </w:p>
    <w:p w14:paraId="28350867" w14:textId="77777777" w:rsidR="00AD1237" w:rsidRDefault="00783FC9" w:rsidP="00783FC9">
      <w:r>
        <w:t xml:space="preserve">Practices </w:t>
      </w:r>
      <w:r w:rsidR="00AD1237">
        <w:t xml:space="preserve">may wish to consider </w:t>
      </w:r>
      <w:r>
        <w:t xml:space="preserve">how </w:t>
      </w:r>
      <w:r w:rsidR="00AD1237">
        <w:t xml:space="preserve">they can use the </w:t>
      </w:r>
      <w:r>
        <w:t xml:space="preserve">clinical system to support them in improving continuity of care.  </w:t>
      </w:r>
    </w:p>
    <w:p w14:paraId="2EB808C0" w14:textId="5D983459" w:rsidR="006039EA" w:rsidRDefault="00783FC9" w:rsidP="00783FC9">
      <w:r>
        <w:t xml:space="preserve">Here we share mechanisms </w:t>
      </w:r>
      <w:r w:rsidR="00AD1237">
        <w:t xml:space="preserve">used by Bristol practices.  All </w:t>
      </w:r>
      <w:r>
        <w:t xml:space="preserve">Bristol practices use </w:t>
      </w:r>
      <w:proofErr w:type="gramStart"/>
      <w:r>
        <w:t>EMIS</w:t>
      </w:r>
      <w:proofErr w:type="gramEnd"/>
      <w:r>
        <w:t xml:space="preserve"> but it is assumed similar mechanisms are available in the other clinical systems.   </w:t>
      </w:r>
    </w:p>
    <w:p w14:paraId="728033BE" w14:textId="77777777" w:rsidR="00783FC9" w:rsidRDefault="00783FC9" w:rsidP="00783FC9"/>
    <w:sdt>
      <w:sdtPr>
        <w:rPr>
          <w:rFonts w:ascii="Franklin Gothic Book" w:eastAsiaTheme="minorHAnsi" w:hAnsi="Franklin Gothic Book" w:cstheme="minorBidi"/>
          <w:color w:val="32559E" w:themeColor="text2"/>
          <w:sz w:val="22"/>
          <w:szCs w:val="22"/>
          <w:lang w:val="en-GB"/>
        </w:rPr>
        <w:id w:val="-191408024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B9FD1A6" w14:textId="4D74D7F9" w:rsidR="006039EA" w:rsidRPr="00A859DE" w:rsidRDefault="006039EA">
          <w:pPr>
            <w:pStyle w:val="TOCHeading"/>
            <w:rPr>
              <w:rFonts w:ascii="Franklin Gothic Demi" w:hAnsi="Franklin Gothic Demi"/>
            </w:rPr>
          </w:pPr>
          <w:r w:rsidRPr="00A859DE">
            <w:rPr>
              <w:rFonts w:ascii="Franklin Gothic Demi" w:hAnsi="Franklin Gothic Demi"/>
            </w:rPr>
            <w:t>Contents</w:t>
          </w:r>
        </w:p>
        <w:p w14:paraId="705B123C" w14:textId="1B15D6DC" w:rsidR="00C1005B" w:rsidRDefault="006039E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5270011" w:history="1">
            <w:r w:rsidR="00C1005B" w:rsidRPr="00BA121B">
              <w:rPr>
                <w:rStyle w:val="Hyperlink"/>
                <w:noProof/>
              </w:rPr>
              <w:t>Tagging continuity of care patients</w:t>
            </w:r>
            <w:r w:rsidR="00C1005B">
              <w:rPr>
                <w:noProof/>
                <w:webHidden/>
              </w:rPr>
              <w:tab/>
            </w:r>
            <w:r w:rsidR="00C1005B">
              <w:rPr>
                <w:noProof/>
                <w:webHidden/>
              </w:rPr>
              <w:fldChar w:fldCharType="begin"/>
            </w:r>
            <w:r w:rsidR="00C1005B">
              <w:rPr>
                <w:noProof/>
                <w:webHidden/>
              </w:rPr>
              <w:instrText xml:space="preserve"> PAGEREF _Toc75270011 \h </w:instrText>
            </w:r>
            <w:r w:rsidR="00C1005B">
              <w:rPr>
                <w:noProof/>
                <w:webHidden/>
              </w:rPr>
            </w:r>
            <w:r w:rsidR="00C1005B">
              <w:rPr>
                <w:noProof/>
                <w:webHidden/>
              </w:rPr>
              <w:fldChar w:fldCharType="separate"/>
            </w:r>
            <w:r w:rsidR="00C1005B">
              <w:rPr>
                <w:noProof/>
                <w:webHidden/>
              </w:rPr>
              <w:t>2</w:t>
            </w:r>
            <w:r w:rsidR="00C1005B">
              <w:rPr>
                <w:noProof/>
                <w:webHidden/>
              </w:rPr>
              <w:fldChar w:fldCharType="end"/>
            </w:r>
          </w:hyperlink>
        </w:p>
        <w:p w14:paraId="70D77F4E" w14:textId="74F6620B" w:rsidR="00C1005B" w:rsidRDefault="00C1005B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75270012" w:history="1">
            <w:r w:rsidRPr="00BA121B">
              <w:rPr>
                <w:rStyle w:val="Hyperlink"/>
                <w:noProof/>
              </w:rPr>
              <w:t>Setting up a protocol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_Toc75270012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3BC8C0" w14:textId="5BDA735E" w:rsidR="00C1005B" w:rsidRDefault="00C1005B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75270013" w:history="1">
            <w:r w:rsidRPr="00BA121B">
              <w:rPr>
                <w:rStyle w:val="Hyperlink"/>
                <w:noProof/>
              </w:rPr>
              <w:t>Setting an alert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_Toc75270013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913981" w14:textId="1CAC2241" w:rsidR="00C1005B" w:rsidRDefault="00C1005B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75270014" w:history="1">
            <w:r w:rsidRPr="00BA121B">
              <w:rPr>
                <w:rStyle w:val="Hyperlink"/>
                <w:noProof/>
              </w:rPr>
              <w:t>Adding a session filter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_Toc75270014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57D5D6" w14:textId="3E41A004" w:rsidR="00C1005B" w:rsidRDefault="00C1005B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75270015" w:history="1">
            <w:r w:rsidRPr="00BA121B">
              <w:rPr>
                <w:rStyle w:val="Hyperlink"/>
                <w:noProof/>
              </w:rPr>
              <w:t>Alerts on care plans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_Toc75270015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B379FC" w14:textId="37E0AFA0" w:rsidR="00C1005B" w:rsidRDefault="00C1005B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75270016" w:history="1">
            <w:r w:rsidRPr="00BA121B">
              <w:rPr>
                <w:rStyle w:val="Hyperlink"/>
                <w:noProof/>
              </w:rPr>
              <w:t>Using a micro-team template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_Toc75270016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5BB381" w14:textId="1F05B9E2" w:rsidR="00C1005B" w:rsidRDefault="00C1005B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75270017" w:history="1">
            <w:r w:rsidRPr="00BA121B">
              <w:rPr>
                <w:rStyle w:val="Hyperlink"/>
                <w:noProof/>
              </w:rPr>
              <w:t>Restricting online patient booking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_Toc75270017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02387B" w14:textId="30DA9B9D" w:rsidR="00C1005B" w:rsidRDefault="00C1005B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75270018" w:history="1">
            <w:r w:rsidRPr="00BA121B">
              <w:rPr>
                <w:rStyle w:val="Hyperlink"/>
                <w:noProof/>
              </w:rPr>
              <w:t>Using EMIS prompts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_Toc75270018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3D6747" w14:textId="6D1F9627" w:rsidR="00C1005B" w:rsidRDefault="00C1005B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lang w:eastAsia="en-GB"/>
            </w:rPr>
          </w:pPr>
          <w:hyperlink w:anchor="_Toc75270019" w:history="1">
            <w:r w:rsidRPr="00BA121B">
              <w:rPr>
                <w:rStyle w:val="Hyperlink"/>
                <w:noProof/>
              </w:rPr>
              <w:t>Who did the patient see?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_Toc75270019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AC9E66" w14:textId="47AFE928" w:rsidR="00572EAE" w:rsidRDefault="006039EA" w:rsidP="008B1D15">
          <w:r>
            <w:rPr>
              <w:b/>
              <w:bCs/>
              <w:noProof/>
            </w:rPr>
            <w:fldChar w:fldCharType="end"/>
          </w:r>
        </w:p>
      </w:sdtContent>
    </w:sdt>
    <w:bookmarkStart w:id="1" w:name="_Toc31959982" w:displacedByCustomXml="prev"/>
    <w:p w14:paraId="01F289C7" w14:textId="77777777" w:rsidR="00572EAE" w:rsidRDefault="00572EAE" w:rsidP="00572EAE">
      <w:pPr>
        <w:pStyle w:val="Heading1"/>
      </w:pPr>
    </w:p>
    <w:p w14:paraId="14FBEF9E" w14:textId="42019AA6" w:rsidR="008B1D15" w:rsidRDefault="008B1D15">
      <w:pPr>
        <w:rPr>
          <w:rFonts w:ascii="Franklin Gothic Demi" w:eastAsiaTheme="majorEastAsia" w:hAnsi="Franklin Gothic Demi" w:cstheme="majorBidi"/>
          <w:bCs/>
          <w:color w:val="B366B3" w:themeColor="accent2"/>
          <w:sz w:val="32"/>
          <w:szCs w:val="28"/>
        </w:rPr>
      </w:pPr>
      <w:r>
        <w:br w:type="page"/>
      </w:r>
    </w:p>
    <w:p w14:paraId="2CBDB2F4" w14:textId="3F52E2F5" w:rsidR="00572EAE" w:rsidRDefault="00572EAE" w:rsidP="00572EAE">
      <w:pPr>
        <w:pStyle w:val="Heading1"/>
        <w:rPr>
          <w:color w:val="510748" w:themeColor="accent1" w:themeShade="7F"/>
        </w:rPr>
      </w:pPr>
      <w:bookmarkStart w:id="2" w:name="_Toc75270011"/>
      <w:r>
        <w:lastRenderedPageBreak/>
        <w:t xml:space="preserve">Tagging </w:t>
      </w:r>
      <w:r w:rsidR="00AD1237">
        <w:t>c</w:t>
      </w:r>
      <w:r>
        <w:t xml:space="preserve">ontinuity of </w:t>
      </w:r>
      <w:r w:rsidR="00AD1237">
        <w:t>c</w:t>
      </w:r>
      <w:r>
        <w:t xml:space="preserve">are </w:t>
      </w:r>
      <w:r w:rsidR="00AD1237">
        <w:t>p</w:t>
      </w:r>
      <w:r>
        <w:t>atients</w:t>
      </w:r>
      <w:bookmarkEnd w:id="1"/>
      <w:bookmarkEnd w:id="2"/>
    </w:p>
    <w:p w14:paraId="4C6BCCE4" w14:textId="694CC9A0" w:rsidR="00572EAE" w:rsidRDefault="00572EAE" w:rsidP="00572EAE">
      <w:r>
        <w:t>Practices may like to add a code to identify</w:t>
      </w:r>
      <w:r w:rsidR="007B4A12">
        <w:t xml:space="preserve"> either</w:t>
      </w:r>
      <w:r>
        <w:t>:</w:t>
      </w:r>
    </w:p>
    <w:p w14:paraId="5EA023AA" w14:textId="77777777" w:rsidR="00572EAE" w:rsidRDefault="00572EAE" w:rsidP="00572EAE">
      <w:pPr>
        <w:pStyle w:val="ListParagraph"/>
        <w:numPr>
          <w:ilvl w:val="0"/>
          <w:numId w:val="9"/>
        </w:numPr>
      </w:pPr>
      <w:r>
        <w:t>those patients for whom the Usual GP field is now correct.</w:t>
      </w:r>
    </w:p>
    <w:p w14:paraId="40850C9F" w14:textId="4C5C0F09" w:rsidR="00572EAE" w:rsidRDefault="00572EAE" w:rsidP="00572EAE">
      <w:pPr>
        <w:pStyle w:val="ListParagraph"/>
        <w:numPr>
          <w:ilvl w:val="0"/>
          <w:numId w:val="9"/>
        </w:numPr>
      </w:pPr>
      <w:r>
        <w:t xml:space="preserve">the cohort of patients for whom continuity is being </w:t>
      </w:r>
      <w:r w:rsidR="00C1005B">
        <w:t>improved.</w:t>
      </w:r>
      <w:r>
        <w:t xml:space="preserve"> </w:t>
      </w:r>
    </w:p>
    <w:p w14:paraId="2E9E9431" w14:textId="77777777" w:rsidR="00A859DE" w:rsidRDefault="00A859DE" w:rsidP="00572EAE"/>
    <w:p w14:paraId="3DB0FF0D" w14:textId="66F16A75" w:rsidR="00572EAE" w:rsidRDefault="00572EAE" w:rsidP="00572EAE">
      <w:r>
        <w:t>The continuity of care codes:</w:t>
      </w:r>
    </w:p>
    <w:p w14:paraId="4A356E10" w14:textId="77777777" w:rsidR="00572EAE" w:rsidRDefault="00572EAE" w:rsidP="00572EAE">
      <w:pPr>
        <w:pStyle w:val="ListParagraph"/>
        <w:numPr>
          <w:ilvl w:val="0"/>
          <w:numId w:val="10"/>
        </w:numPr>
      </w:pPr>
      <w:r>
        <w:t>EMIS Code is EMISCCO16</w:t>
      </w:r>
    </w:p>
    <w:p w14:paraId="7ECC3B91" w14:textId="77777777" w:rsidR="00572EAE" w:rsidRDefault="00572EAE" w:rsidP="00572EAE">
      <w:pPr>
        <w:pStyle w:val="ListParagraph"/>
        <w:numPr>
          <w:ilvl w:val="0"/>
          <w:numId w:val="10"/>
        </w:numPr>
      </w:pPr>
      <w:r>
        <w:t>SNOMED Code is 980781000006105</w:t>
      </w:r>
    </w:p>
    <w:p w14:paraId="7DCC71D3" w14:textId="11720407" w:rsidR="006039EA" w:rsidRDefault="006039EA" w:rsidP="006039EA"/>
    <w:p w14:paraId="3E7243E1" w14:textId="5C47BC28" w:rsidR="00376324" w:rsidRDefault="00376324" w:rsidP="00376324">
      <w:pPr>
        <w:pStyle w:val="Heading1"/>
      </w:pPr>
      <w:bookmarkStart w:id="3" w:name="_Toc31959984"/>
      <w:bookmarkStart w:id="4" w:name="_Toc75270012"/>
      <w:r w:rsidRPr="00531521">
        <w:t>Setting up a protocol</w:t>
      </w:r>
      <w:bookmarkEnd w:id="3"/>
      <w:bookmarkEnd w:id="4"/>
    </w:p>
    <w:p w14:paraId="470A402B" w14:textId="51D70DDC" w:rsidR="00682636" w:rsidRPr="00682636" w:rsidRDefault="00682636" w:rsidP="00682636">
      <w:r>
        <w:t xml:space="preserve">The flow chart below </w:t>
      </w:r>
      <w:r w:rsidR="007B4A12">
        <w:t>sets out how to set</w:t>
      </w:r>
      <w:r>
        <w:t xml:space="preserve"> up a protocol for one patient or multiple.</w:t>
      </w:r>
    </w:p>
    <w:p w14:paraId="41E2D871" w14:textId="77777777" w:rsidR="00376324" w:rsidRPr="00EF50A5" w:rsidRDefault="00376324" w:rsidP="00376324">
      <w:pPr>
        <w:jc w:val="both"/>
        <w:rPr>
          <w:rFonts w:ascii="MS Reference Sans Serif" w:hAnsi="MS Reference Sans Serif"/>
        </w:rPr>
      </w:pPr>
    </w:p>
    <w:p w14:paraId="36964E14" w14:textId="77777777" w:rsidR="00376324" w:rsidRPr="00EF50A5" w:rsidRDefault="00376324" w:rsidP="00376324">
      <w:pPr>
        <w:jc w:val="both"/>
        <w:rPr>
          <w:rFonts w:ascii="MS Reference Sans Serif" w:hAnsi="MS Reference Sans Serif"/>
        </w:rPr>
      </w:pPr>
      <w:r>
        <w:rPr>
          <w:noProof/>
        </w:rPr>
        <w:drawing>
          <wp:inline distT="0" distB="0" distL="0" distR="0" wp14:anchorId="3F3E25BD" wp14:editId="3C65459E">
            <wp:extent cx="5057775" cy="2986029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98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F449A" w14:textId="26920DCB" w:rsidR="00682636" w:rsidRPr="00EF50A5" w:rsidRDefault="007B4A12" w:rsidP="00682636">
      <w:r w:rsidRPr="00EF50A5">
        <w:t>Note</w:t>
      </w:r>
      <w:r>
        <w:t>:</w:t>
      </w:r>
      <w:r w:rsidRPr="00EF50A5">
        <w:t xml:space="preserve"> if</w:t>
      </w:r>
      <w:r w:rsidR="00682636" w:rsidRPr="00EF50A5">
        <w:t xml:space="preserve"> there is joint responsibility then the trigger for the protocol needs to be on ‘load the record’.  </w:t>
      </w:r>
    </w:p>
    <w:p w14:paraId="625B29B5" w14:textId="5E5BF106" w:rsidR="007B4A12" w:rsidRDefault="007B4A12">
      <w:pPr>
        <w:rPr>
          <w:rFonts w:ascii="Franklin Gothic Demi" w:eastAsiaTheme="majorEastAsia" w:hAnsi="Franklin Gothic Demi" w:cstheme="majorBidi"/>
          <w:bCs/>
          <w:color w:val="B366B3" w:themeColor="accent2"/>
          <w:sz w:val="32"/>
          <w:szCs w:val="28"/>
        </w:rPr>
      </w:pPr>
      <w:r>
        <w:br w:type="page"/>
      </w:r>
    </w:p>
    <w:p w14:paraId="48459DC7" w14:textId="482C30DB" w:rsidR="00376324" w:rsidRPr="00DC1E8B" w:rsidRDefault="00376324" w:rsidP="00376324">
      <w:pPr>
        <w:pStyle w:val="Heading1"/>
      </w:pPr>
      <w:bookmarkStart w:id="5" w:name="_Toc75270013"/>
      <w:r w:rsidRPr="00DC1E8B">
        <w:lastRenderedPageBreak/>
        <w:t>Set</w:t>
      </w:r>
      <w:r>
        <w:t>ting</w:t>
      </w:r>
      <w:r w:rsidRPr="00DC1E8B">
        <w:t xml:space="preserve"> an alert</w:t>
      </w:r>
      <w:bookmarkEnd w:id="5"/>
      <w:r w:rsidRPr="00DC1E8B">
        <w:t xml:space="preserve"> </w:t>
      </w:r>
    </w:p>
    <w:p w14:paraId="6D04D1DD" w14:textId="77777777" w:rsidR="007B4A12" w:rsidRDefault="00376324" w:rsidP="00376324">
      <w:r w:rsidRPr="00EF50A5">
        <w:t xml:space="preserve">To maintain an up-to-date Usual GP Field, use an alert </w:t>
      </w:r>
      <w:r w:rsidR="007B4A12">
        <w:t>to remind colleagues to check t</w:t>
      </w:r>
      <w:r w:rsidRPr="00EF50A5">
        <w:rPr>
          <w:rFonts w:eastAsia="MS Gothic"/>
        </w:rPr>
        <w:t xml:space="preserve">he </w:t>
      </w:r>
      <w:r w:rsidRPr="00EF50A5">
        <w:t>patient’s</w:t>
      </w:r>
      <w:r w:rsidRPr="00EF50A5">
        <w:rPr>
          <w:rFonts w:eastAsia="MS Gothic"/>
        </w:rPr>
        <w:t xml:space="preserve"> usual doctor</w:t>
      </w:r>
      <w:r w:rsidRPr="00EF50A5">
        <w:t xml:space="preserve">.  </w:t>
      </w:r>
    </w:p>
    <w:p w14:paraId="31C2AFBD" w14:textId="05487B2D" w:rsidR="00376324" w:rsidRDefault="00376324" w:rsidP="00376324">
      <w:r w:rsidRPr="00EF50A5">
        <w:t xml:space="preserve">An alert </w:t>
      </w:r>
      <w:r w:rsidR="007B4A12">
        <w:t>is</w:t>
      </w:r>
      <w:r w:rsidRPr="00EF50A5">
        <w:t xml:space="preserve"> useful </w:t>
      </w:r>
      <w:r w:rsidR="007B4A12">
        <w:t xml:space="preserve">where the practice is looking to improve continuity for a group or </w:t>
      </w:r>
      <w:r w:rsidR="007B4A12" w:rsidRPr="00EF50A5">
        <w:t>cohort</w:t>
      </w:r>
      <w:r w:rsidR="007B4A12">
        <w:t xml:space="preserve"> </w:t>
      </w:r>
      <w:r w:rsidRPr="00EF50A5">
        <w:t>of patients</w:t>
      </w:r>
      <w:r w:rsidR="007B4A12">
        <w:t xml:space="preserve">, e.g., frailty patients, those </w:t>
      </w:r>
      <w:r w:rsidRPr="00EF50A5">
        <w:t xml:space="preserve">on </w:t>
      </w:r>
      <w:r w:rsidR="007B4A12">
        <w:t xml:space="preserve">the </w:t>
      </w:r>
      <w:r w:rsidRPr="00EF50A5">
        <w:t>mental health register</w:t>
      </w:r>
      <w:r w:rsidR="007B4A12">
        <w:t xml:space="preserve"> or palliative care </w:t>
      </w:r>
      <w:r w:rsidRPr="00EF50A5">
        <w:t>patients</w:t>
      </w:r>
      <w:r w:rsidR="007B4A12">
        <w:t>.</w:t>
      </w:r>
    </w:p>
    <w:p w14:paraId="39D73215" w14:textId="607DA5C7" w:rsidR="00486C64" w:rsidRDefault="00486C64" w:rsidP="00486C64">
      <w:r>
        <w:t xml:space="preserve">If you date the </w:t>
      </w:r>
      <w:proofErr w:type="gramStart"/>
      <w:r>
        <w:t>alert</w:t>
      </w:r>
      <w:proofErr w:type="gramEnd"/>
      <w:r>
        <w:t xml:space="preserve"> it enables you to see when a patient changed GP</w:t>
      </w:r>
      <w:r w:rsidR="00566600">
        <w:t>s</w:t>
      </w:r>
      <w:r>
        <w:t xml:space="preserve"> and flag any patients making frequent changes to the Practice Manager.   </w:t>
      </w:r>
      <w:r w:rsidR="007B4A12">
        <w:t xml:space="preserve">Practices have found it useful to have the process of responding to changes to GP </w:t>
      </w:r>
      <w:r>
        <w:t xml:space="preserve">managed by one or two people, </w:t>
      </w:r>
      <w:proofErr w:type="gramStart"/>
      <w:r w:rsidR="007B4A12">
        <w:t>e.g.</w:t>
      </w:r>
      <w:proofErr w:type="gramEnd"/>
      <w:r>
        <w:t xml:space="preserve"> the Practice Manager and Reception Manager.</w:t>
      </w:r>
    </w:p>
    <w:p w14:paraId="4F4D9ACF" w14:textId="40A8BD3B" w:rsidR="00920335" w:rsidRDefault="00920335" w:rsidP="00486C64">
      <w:r>
        <w:t xml:space="preserve">Screenshot showing the setting of an </w:t>
      </w:r>
      <w:r w:rsidR="00C1005B">
        <w:t>alert.</w:t>
      </w:r>
    </w:p>
    <w:p w14:paraId="14DCB456" w14:textId="0FA91CCF" w:rsidR="00376324" w:rsidRDefault="00376324" w:rsidP="00376324">
      <w:pPr>
        <w:rPr>
          <w:rFonts w:ascii="MS Reference Sans Serif" w:hAnsi="MS Reference Sans Serif"/>
        </w:rPr>
      </w:pPr>
      <w:r>
        <w:rPr>
          <w:noProof/>
        </w:rPr>
        <w:drawing>
          <wp:inline distT="0" distB="0" distL="0" distR="0" wp14:anchorId="1F2E4AE4" wp14:editId="37908A31">
            <wp:extent cx="4494702" cy="2168131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702" cy="216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3D53A" w14:textId="141B9EE1" w:rsidR="006039EA" w:rsidRPr="00A24444" w:rsidRDefault="006039EA" w:rsidP="00783FC9">
      <w:pPr>
        <w:pStyle w:val="Heading1"/>
      </w:pPr>
      <w:bookmarkStart w:id="6" w:name="_Toc31959986"/>
      <w:bookmarkStart w:id="7" w:name="_Toc75270014"/>
      <w:r w:rsidRPr="00A24444">
        <w:t>Adding a session filter</w:t>
      </w:r>
      <w:bookmarkEnd w:id="6"/>
      <w:bookmarkEnd w:id="7"/>
    </w:p>
    <w:p w14:paraId="26E7D38F" w14:textId="72926756" w:rsidR="006039EA" w:rsidRPr="00EF50A5" w:rsidRDefault="007B4A12" w:rsidP="007B4A12">
      <w:r>
        <w:t xml:space="preserve">The flow diagram below is an overview of setting a session filter to enable appointments to be searched by </w:t>
      </w:r>
      <w:r w:rsidR="0016361F">
        <w:t>micro-team</w:t>
      </w:r>
      <w:r>
        <w:t>.</w:t>
      </w:r>
    </w:p>
    <w:p w14:paraId="26ABE559" w14:textId="77777777" w:rsidR="006039EA" w:rsidRPr="00EF50A5" w:rsidRDefault="006039EA" w:rsidP="006039EA">
      <w:pPr>
        <w:jc w:val="both"/>
        <w:rPr>
          <w:rFonts w:ascii="MS Reference Sans Serif" w:hAnsi="MS Reference Sans Serif"/>
        </w:rPr>
      </w:pPr>
      <w:r>
        <w:rPr>
          <w:noProof/>
        </w:rPr>
        <w:drawing>
          <wp:inline distT="0" distB="0" distL="0" distR="0" wp14:anchorId="762C0D40" wp14:editId="697CED8A">
            <wp:extent cx="6196966" cy="1177289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6" cy="117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5EBF2" w14:textId="77777777" w:rsidR="00A859DE" w:rsidRDefault="00A859DE" w:rsidP="00783FC9">
      <w:pPr>
        <w:pStyle w:val="Heading1"/>
      </w:pPr>
      <w:r>
        <w:br w:type="page"/>
      </w:r>
    </w:p>
    <w:p w14:paraId="0D81109C" w14:textId="79441927" w:rsidR="006039EA" w:rsidRPr="00783FC9" w:rsidRDefault="00A859DE" w:rsidP="00783FC9">
      <w:pPr>
        <w:pStyle w:val="Heading1"/>
      </w:pPr>
      <w:bookmarkStart w:id="8" w:name="_Toc75270015"/>
      <w:r>
        <w:lastRenderedPageBreak/>
        <w:t>A</w:t>
      </w:r>
      <w:r w:rsidR="008B1D15">
        <w:t xml:space="preserve">lerts on </w:t>
      </w:r>
      <w:r w:rsidR="00AD1237">
        <w:t>c</w:t>
      </w:r>
      <w:r w:rsidR="006039EA" w:rsidRPr="00783FC9">
        <w:t xml:space="preserve">are </w:t>
      </w:r>
      <w:r w:rsidR="00AD1237">
        <w:t>p</w:t>
      </w:r>
      <w:r w:rsidR="006039EA" w:rsidRPr="00783FC9">
        <w:t>lan</w:t>
      </w:r>
      <w:r w:rsidR="008B1D15">
        <w:t>s</w:t>
      </w:r>
      <w:bookmarkEnd w:id="8"/>
      <w:r w:rsidR="006039EA" w:rsidRPr="00783FC9">
        <w:t xml:space="preserve"> </w:t>
      </w:r>
    </w:p>
    <w:p w14:paraId="25B2D2D3" w14:textId="0B408C43" w:rsidR="006039EA" w:rsidRDefault="006147B2" w:rsidP="006039EA">
      <w:r>
        <w:t xml:space="preserve">This is used in </w:t>
      </w:r>
      <w:r w:rsidR="006039EA">
        <w:t xml:space="preserve">SDM (Shared Decision Making) and </w:t>
      </w:r>
      <w:r>
        <w:t xml:space="preserve">in </w:t>
      </w:r>
      <w:r w:rsidR="006039EA">
        <w:t>Alerting Reception</w:t>
      </w:r>
      <w:r w:rsidR="00566600">
        <w:t>.</w:t>
      </w:r>
    </w:p>
    <w:p w14:paraId="0B7E2502" w14:textId="28A4AC5A" w:rsidR="006039EA" w:rsidRDefault="006039EA" w:rsidP="006039EA">
      <w:r>
        <w:t xml:space="preserve">In the Care Plan, the agreement on patient care between the GP and the Patient is </w:t>
      </w:r>
      <w:r w:rsidR="006147B2">
        <w:t>noted.</w:t>
      </w:r>
    </w:p>
    <w:p w14:paraId="015E7CD2" w14:textId="28AF350B" w:rsidR="006039EA" w:rsidRDefault="006039EA" w:rsidP="006039EA">
      <w:r>
        <w:t>Using the Care Plan, the GP can alert the Reception Team to what has been agreed with the patient.</w:t>
      </w:r>
      <w:r w:rsidR="006147B2">
        <w:t xml:space="preserve">  This may be useful, for example, in managing frequently attending patients.</w:t>
      </w:r>
    </w:p>
    <w:p w14:paraId="6492BF09" w14:textId="6CC513DB" w:rsidR="00920335" w:rsidRDefault="00920335" w:rsidP="006039EA">
      <w:r>
        <w:t>Below an example of process mapping the requirement</w:t>
      </w:r>
    </w:p>
    <w:p w14:paraId="60FCEFC1" w14:textId="77777777" w:rsidR="006039EA" w:rsidRPr="00EF50A5" w:rsidRDefault="006039EA" w:rsidP="006039EA">
      <w:pPr>
        <w:jc w:val="both"/>
        <w:rPr>
          <w:rFonts w:ascii="MS Reference Sans Serif" w:hAnsi="MS Reference Sans Serif"/>
        </w:rPr>
      </w:pPr>
      <w:r>
        <w:rPr>
          <w:noProof/>
        </w:rPr>
        <w:drawing>
          <wp:inline distT="0" distB="0" distL="0" distR="0" wp14:anchorId="176962CC" wp14:editId="281B59FD">
            <wp:extent cx="4839988" cy="3591835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988" cy="359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CE269" w14:textId="4636AE5B" w:rsidR="00682636" w:rsidRDefault="00682636" w:rsidP="00682636">
      <w:pPr>
        <w:pStyle w:val="Heading1"/>
      </w:pPr>
      <w:bookmarkStart w:id="9" w:name="_Toc75270016"/>
      <w:r>
        <w:t xml:space="preserve">Using a </w:t>
      </w:r>
      <w:r w:rsidR="0016361F">
        <w:t>micro-team</w:t>
      </w:r>
      <w:r>
        <w:t xml:space="preserve"> template</w:t>
      </w:r>
      <w:bookmarkEnd w:id="9"/>
    </w:p>
    <w:p w14:paraId="19B0BB55" w14:textId="69D81091" w:rsidR="00920335" w:rsidRDefault="00682636" w:rsidP="00920335">
      <w:pPr>
        <w:rPr>
          <w:rFonts w:ascii="Arial" w:hAnsi="Arial" w:cs="Arial"/>
          <w:color w:val="auto"/>
          <w:sz w:val="20"/>
          <w:szCs w:val="20"/>
        </w:rPr>
      </w:pPr>
      <w:r>
        <w:t xml:space="preserve">The Valentine Continuity of Care Project used EMIS templates to facilitate the sharing of key information about patients between members of the </w:t>
      </w:r>
      <w:r w:rsidR="0016361F">
        <w:t>micro-team</w:t>
      </w:r>
      <w:r>
        <w:t xml:space="preserve">. </w:t>
      </w:r>
      <w:r w:rsidR="00920335">
        <w:t xml:space="preserve">Please refer to the </w:t>
      </w:r>
      <w:hyperlink r:id="rId15" w:history="1">
        <w:r w:rsidR="00920335">
          <w:rPr>
            <w:rStyle w:val="cf01"/>
            <w:color w:val="0000FF"/>
            <w:u w:val="single"/>
          </w:rPr>
          <w:t>Valentine Report</w:t>
        </w:r>
      </w:hyperlink>
      <w:r w:rsidR="00920335">
        <w:rPr>
          <w:rFonts w:ascii="Arial" w:hAnsi="Arial" w:cs="Arial"/>
          <w:sz w:val="20"/>
          <w:szCs w:val="20"/>
        </w:rPr>
        <w:t xml:space="preserve"> for more information.</w:t>
      </w:r>
    </w:p>
    <w:p w14:paraId="49814999" w14:textId="77777777" w:rsidR="00920335" w:rsidRDefault="00920335" w:rsidP="773DF983">
      <w:pPr>
        <w:rPr>
          <w:rFonts w:eastAsia="Calibri"/>
          <w:color w:val="32559E" w:themeColor="accent6"/>
        </w:rPr>
      </w:pPr>
    </w:p>
    <w:p w14:paraId="28E0229B" w14:textId="77777777" w:rsidR="00A859DE" w:rsidRDefault="00A859DE" w:rsidP="00783FC9">
      <w:pPr>
        <w:pStyle w:val="Heading1"/>
      </w:pPr>
      <w:r>
        <w:br w:type="page"/>
      </w:r>
    </w:p>
    <w:p w14:paraId="495229DC" w14:textId="48E2338A" w:rsidR="006039EA" w:rsidRPr="00783FC9" w:rsidRDefault="008B1D15" w:rsidP="00783FC9">
      <w:pPr>
        <w:pStyle w:val="Heading1"/>
      </w:pPr>
      <w:bookmarkStart w:id="10" w:name="_Toc75270017"/>
      <w:r>
        <w:lastRenderedPageBreak/>
        <w:t>Restricting o</w:t>
      </w:r>
      <w:r w:rsidR="006039EA" w:rsidRPr="00783FC9">
        <w:t>nline patient booking</w:t>
      </w:r>
      <w:bookmarkEnd w:id="10"/>
      <w:r w:rsidR="006039EA" w:rsidRPr="00783FC9">
        <w:t xml:space="preserve"> </w:t>
      </w:r>
    </w:p>
    <w:p w14:paraId="177135F7" w14:textId="3B0CF4DB" w:rsidR="006039EA" w:rsidRPr="00EF50A5" w:rsidRDefault="006147B2" w:rsidP="008B1D15">
      <w:r>
        <w:t>P</w:t>
      </w:r>
      <w:r w:rsidR="006039EA" w:rsidRPr="00EF50A5">
        <w:t xml:space="preserve">atient online booking access can be </w:t>
      </w:r>
      <w:r w:rsidR="008B1D15" w:rsidRPr="00EF50A5">
        <w:t>restricted,</w:t>
      </w:r>
      <w:r>
        <w:t xml:space="preserve"> and this will </w:t>
      </w:r>
      <w:r w:rsidR="006039EA" w:rsidRPr="00EF50A5">
        <w:t>support continuity of care by ensuring patients book with their Usual GP.</w:t>
      </w:r>
    </w:p>
    <w:p w14:paraId="6D2FFE7F" w14:textId="7C864CDA" w:rsidR="006039EA" w:rsidRPr="00EF50A5" w:rsidRDefault="006039EA" w:rsidP="008B1D15">
      <w:r w:rsidRPr="00EF50A5">
        <w:t xml:space="preserve">For ‘patient facing services booking’ </w:t>
      </w:r>
      <w:r w:rsidR="00920335">
        <w:t xml:space="preserve">the </w:t>
      </w:r>
      <w:r w:rsidRPr="00EF50A5">
        <w:t xml:space="preserve">practice selects ‘own </w:t>
      </w:r>
      <w:r w:rsidR="00C1005B" w:rsidRPr="00EF50A5">
        <w:t>patients</w:t>
      </w:r>
      <w:r w:rsidR="00566600">
        <w:t>.</w:t>
      </w:r>
      <w:r w:rsidRPr="00EF50A5">
        <w:t xml:space="preserve"> </w:t>
      </w:r>
    </w:p>
    <w:p w14:paraId="452FBFC5" w14:textId="5E470985" w:rsidR="00920335" w:rsidRPr="00920335" w:rsidRDefault="00920335" w:rsidP="00920335">
      <w:pPr>
        <w:pStyle w:val="NormalWeb"/>
        <w:rPr>
          <w:rFonts w:ascii="Franklin Gothic Book" w:hAnsi="Franklin Gothic Book" w:cs="Arial"/>
          <w:color w:val="32559E" w:themeColor="accent6"/>
          <w:sz w:val="22"/>
          <w:szCs w:val="22"/>
        </w:rPr>
      </w:pPr>
      <w:r w:rsidRPr="00920335">
        <w:rPr>
          <w:rStyle w:val="cf01"/>
          <w:rFonts w:ascii="Franklin Gothic Book" w:hAnsi="Franklin Gothic Book"/>
          <w:color w:val="32559E" w:themeColor="accent6"/>
          <w:sz w:val="22"/>
          <w:szCs w:val="22"/>
        </w:rPr>
        <w:t xml:space="preserve">At first, patients will be offered or prompted to book their own GP. If there are no available appointments, they can book any other </w:t>
      </w:r>
      <w:r w:rsidRPr="00920335">
        <w:rPr>
          <w:rStyle w:val="cf01"/>
          <w:rFonts w:ascii="Franklin Gothic Book" w:hAnsi="Franklin Gothic Book"/>
          <w:color w:val="32559E" w:themeColor="accent6"/>
          <w:sz w:val="22"/>
          <w:szCs w:val="22"/>
        </w:rPr>
        <w:t>GP.</w:t>
      </w:r>
    </w:p>
    <w:p w14:paraId="33CEC3BF" w14:textId="28D5E6C8" w:rsidR="006039EA" w:rsidRPr="00EF50A5" w:rsidRDefault="006039EA" w:rsidP="006147B2">
      <w:pPr>
        <w:rPr>
          <w:rFonts w:ascii="MS Reference Sans Serif" w:hAnsi="MS Reference Sans Serif"/>
        </w:rPr>
      </w:pPr>
      <w:r>
        <w:rPr>
          <w:noProof/>
        </w:rPr>
        <w:drawing>
          <wp:inline distT="0" distB="0" distL="0" distR="0" wp14:anchorId="6EC71122" wp14:editId="0089E5E1">
            <wp:extent cx="4794775" cy="259080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211" cy="259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FBD20" w14:textId="1D0AA62B" w:rsidR="008B1D15" w:rsidRDefault="008B1D15" w:rsidP="008B1D15">
      <w:pPr>
        <w:pStyle w:val="Heading1"/>
      </w:pPr>
      <w:bookmarkStart w:id="11" w:name="_Toc75270018"/>
      <w:r>
        <w:t xml:space="preserve">Using EMIS </w:t>
      </w:r>
      <w:r w:rsidR="00682636">
        <w:t>p</w:t>
      </w:r>
      <w:r>
        <w:t>rompts</w:t>
      </w:r>
      <w:bookmarkEnd w:id="11"/>
    </w:p>
    <w:p w14:paraId="0AFA2904" w14:textId="6C02687E" w:rsidR="007D1642" w:rsidRDefault="008B1D15" w:rsidP="008B1D15">
      <w:r w:rsidRPr="008B1D15">
        <w:t xml:space="preserve">Prompts </w:t>
      </w:r>
      <w:r w:rsidR="007D1642">
        <w:t>can support</w:t>
      </w:r>
      <w:r w:rsidRPr="008B1D15">
        <w:t xml:space="preserve"> the team to improve continuity. Examples</w:t>
      </w:r>
      <w:r>
        <w:t xml:space="preserve"> used by one practice are shared in the screenshots below</w:t>
      </w:r>
      <w:r w:rsidR="007D1642">
        <w:t xml:space="preserve"> (purple text) and include</w:t>
      </w:r>
      <w:r w:rsidR="00902555">
        <w:t>:</w:t>
      </w:r>
      <w:r w:rsidR="007D1642">
        <w:t xml:space="preserve"> </w:t>
      </w:r>
    </w:p>
    <w:p w14:paraId="58EA4D6E" w14:textId="41BC0170" w:rsidR="007D1642" w:rsidRDefault="007D1642" w:rsidP="007D1642">
      <w:pPr>
        <w:pStyle w:val="ListParagraph"/>
        <w:numPr>
          <w:ilvl w:val="0"/>
          <w:numId w:val="11"/>
        </w:numPr>
      </w:pPr>
      <w:r>
        <w:t xml:space="preserve">a reminder to let the patient know the GPs </w:t>
      </w:r>
      <w:r w:rsidR="00902555">
        <w:t xml:space="preserve">at the practice </w:t>
      </w:r>
      <w:r>
        <w:t>think seeing the same GP is important</w:t>
      </w:r>
      <w:r w:rsidR="00902555">
        <w:t>,</w:t>
      </w:r>
      <w:r>
        <w:t xml:space="preserve"> even if it means waiting</w:t>
      </w:r>
      <w:r w:rsidR="00920335">
        <w:t>.</w:t>
      </w:r>
    </w:p>
    <w:p w14:paraId="18EFA5C5" w14:textId="2FA96A60" w:rsidR="008B1D15" w:rsidRDefault="007D1642" w:rsidP="007D1642">
      <w:pPr>
        <w:pStyle w:val="ListParagraph"/>
        <w:numPr>
          <w:ilvl w:val="0"/>
          <w:numId w:val="11"/>
        </w:numPr>
      </w:pPr>
      <w:r>
        <w:t>a reminder to offer the patient a Dr of the week appointment only if their own GP does not have a routine appointment available within the next 3 weeks.</w:t>
      </w:r>
    </w:p>
    <w:p w14:paraId="1162B08E" w14:textId="77777777" w:rsidR="007D1642" w:rsidRDefault="007D1642" w:rsidP="007D1642">
      <w:pPr>
        <w:pStyle w:val="ListParagraph"/>
        <w:numPr>
          <w:ilvl w:val="0"/>
          <w:numId w:val="0"/>
        </w:numPr>
        <w:ind w:left="720"/>
      </w:pPr>
    </w:p>
    <w:p w14:paraId="57363FC7" w14:textId="0F8832CC" w:rsidR="008B1D15" w:rsidRDefault="008B1D15" w:rsidP="008B1D15">
      <w:pPr>
        <w:rPr>
          <w:rFonts w:ascii="MS Reference Sans Serif" w:hAnsi="MS Reference Sans Serif"/>
        </w:rPr>
      </w:pPr>
      <w:r>
        <w:rPr>
          <w:noProof/>
        </w:rPr>
        <w:drawing>
          <wp:inline distT="0" distB="0" distL="0" distR="0" wp14:anchorId="747C2D3C" wp14:editId="3E8A2779">
            <wp:extent cx="4739640" cy="2716753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813" cy="27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E2ED7" w14:textId="77777777" w:rsidR="008B1D15" w:rsidRDefault="008B1D15" w:rsidP="00385162">
      <w:pPr>
        <w:rPr>
          <w:rFonts w:ascii="MS Reference Sans Serif" w:hAnsi="MS Reference Sans Serif"/>
        </w:rPr>
      </w:pPr>
    </w:p>
    <w:p w14:paraId="04869FFA" w14:textId="77116BD6" w:rsidR="008B1D15" w:rsidRDefault="008B1D15" w:rsidP="00385162">
      <w:pPr>
        <w:rPr>
          <w:rFonts w:ascii="MS Reference Sans Serif" w:hAnsi="MS Reference Sans Serif"/>
        </w:rPr>
      </w:pPr>
      <w:r>
        <w:rPr>
          <w:noProof/>
        </w:rPr>
        <w:drawing>
          <wp:inline distT="0" distB="0" distL="0" distR="0" wp14:anchorId="7262E5A1" wp14:editId="0772CDE1">
            <wp:extent cx="4702901" cy="2432358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910" cy="24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240C4" w14:textId="425E16CA" w:rsidR="00A66B11" w:rsidRDefault="00A66B11" w:rsidP="00A66B11">
      <w:pPr>
        <w:pStyle w:val="Heading1"/>
      </w:pPr>
      <w:bookmarkStart w:id="12" w:name="_Toc75270019"/>
      <w:r>
        <w:t>Who did the patient see?</w:t>
      </w:r>
      <w:bookmarkEnd w:id="12"/>
    </w:p>
    <w:p w14:paraId="48E92C4C" w14:textId="5A674A66" w:rsidR="00A66B11" w:rsidRDefault="00A66B11" w:rsidP="00A66B11">
      <w:r>
        <w:t xml:space="preserve">Search on all appointments for a certain time and run a report showing who was patient’s usual GP on EMIS compared to who the patient </w:t>
      </w:r>
      <w:r w:rsidR="00920335">
        <w:t>saw</w:t>
      </w:r>
      <w:r>
        <w:t xml:space="preserve">.  </w:t>
      </w:r>
    </w:p>
    <w:p w14:paraId="1175CE4B" w14:textId="6C180BC8" w:rsidR="00A66B11" w:rsidRDefault="00C31BC2" w:rsidP="00A66B11">
      <w:r>
        <w:t xml:space="preserve">The search is included at the end of the </w:t>
      </w:r>
      <w:r w:rsidR="00920335">
        <w:t>step-by-step</w:t>
      </w:r>
      <w:r>
        <w:t xml:space="preserve"> guidance.</w:t>
      </w:r>
      <w:r w:rsidR="00A66B11">
        <w:t xml:space="preserve"> </w:t>
      </w:r>
    </w:p>
    <w:p w14:paraId="6F77C991" w14:textId="66B30391" w:rsidR="00A66B11" w:rsidRDefault="00A66B11" w:rsidP="00A66B11">
      <w:pPr>
        <w:pStyle w:val="ListParagraph"/>
        <w:numPr>
          <w:ilvl w:val="0"/>
          <w:numId w:val="12"/>
        </w:numPr>
        <w:contextualSpacing w:val="0"/>
      </w:pPr>
      <w:r>
        <w:t xml:space="preserve">Select ALL consultations in a specified time slot with the users you want to </w:t>
      </w:r>
      <w:r w:rsidR="00C31BC2">
        <w:t>review.</w:t>
      </w:r>
    </w:p>
    <w:p w14:paraId="617CB3F6" w14:textId="77777777" w:rsidR="00A66B11" w:rsidRDefault="00A66B11" w:rsidP="00A66B11">
      <w:pPr>
        <w:rPr>
          <w:lang w:eastAsia="en-GB"/>
        </w:rPr>
      </w:pPr>
    </w:p>
    <w:p w14:paraId="0810E0FA" w14:textId="77777777" w:rsidR="00A66B11" w:rsidRDefault="00A66B11" w:rsidP="00A66B11">
      <w:r>
        <w:rPr>
          <w:noProof/>
        </w:rPr>
        <w:drawing>
          <wp:inline distT="0" distB="0" distL="0" distR="0" wp14:anchorId="3529B3CD" wp14:editId="73584257">
            <wp:extent cx="5731510" cy="544195"/>
            <wp:effectExtent l="0" t="0" r="254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38CEC" w14:textId="1A06F70F" w:rsidR="00A66B11" w:rsidRDefault="00A66B11" w:rsidP="00A66B11">
      <w:pPr>
        <w:pStyle w:val="ListParagraph"/>
        <w:numPr>
          <w:ilvl w:val="0"/>
          <w:numId w:val="12"/>
        </w:numPr>
        <w:contextualSpacing w:val="0"/>
      </w:pPr>
      <w:r>
        <w:t>Run the associated report making sure you select ‘Fill patient Details’.</w:t>
      </w:r>
    </w:p>
    <w:p w14:paraId="5991F2C1" w14:textId="77777777" w:rsidR="00A66B11" w:rsidRDefault="00A66B11" w:rsidP="00A66B11">
      <w:pPr>
        <w:pStyle w:val="ListParagraph"/>
        <w:numPr>
          <w:ilvl w:val="0"/>
          <w:numId w:val="0"/>
        </w:numPr>
        <w:ind w:left="360"/>
      </w:pPr>
    </w:p>
    <w:p w14:paraId="4F1AB8B8" w14:textId="7B63F72C" w:rsidR="00A66B11" w:rsidRDefault="00A859DE" w:rsidP="00A859D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5" behindDoc="0" locked="0" layoutInCell="1" allowOverlap="1" wp14:anchorId="450E409B" wp14:editId="112F639B">
                <wp:simplePos x="0" y="0"/>
                <wp:positionH relativeFrom="column">
                  <wp:posOffset>828675</wp:posOffset>
                </wp:positionH>
                <wp:positionV relativeFrom="paragraph">
                  <wp:posOffset>709930</wp:posOffset>
                </wp:positionV>
                <wp:extent cx="247016" cy="1428751"/>
                <wp:effectExtent l="76200" t="38100" r="19685" b="190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016" cy="14287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261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65.25pt;margin-top:55.9pt;width:19.45pt;height:112.5pt;flip:x y;z-index: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">
                <v:stroke endarrow="open"/>
              </v:shape>
            </w:pict>
          </mc:Fallback>
        </mc:AlternateContent>
      </w:r>
      <w:r w:rsidR="008C62C5">
        <w:rPr>
          <w:noProof/>
          <w:lang w:eastAsia="en-GB"/>
        </w:rPr>
        <w:drawing>
          <wp:inline distT="0" distB="0" distL="0" distR="0" wp14:anchorId="6E33C2BD" wp14:editId="4D479908">
            <wp:extent cx="2268043" cy="19329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6"/>
                    <a:stretch/>
                  </pic:blipFill>
                  <pic:spPr bwMode="auto">
                    <a:xfrm>
                      <a:off x="0" y="0"/>
                      <a:ext cx="2268415" cy="193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D462E" w14:textId="77777777" w:rsidR="00A66B11" w:rsidRDefault="00A66B11" w:rsidP="00A66B11">
      <w:pPr>
        <w:pStyle w:val="ListParagraph"/>
        <w:numPr>
          <w:ilvl w:val="0"/>
          <w:numId w:val="0"/>
        </w:numPr>
        <w:ind w:left="360"/>
      </w:pPr>
    </w:p>
    <w:p w14:paraId="16EA3CAA" w14:textId="7005ADBF" w:rsidR="00A66B11" w:rsidRDefault="00A66B11" w:rsidP="00A66B11">
      <w:pPr>
        <w:pStyle w:val="ListParagraph"/>
        <w:numPr>
          <w:ilvl w:val="0"/>
          <w:numId w:val="12"/>
        </w:numPr>
      </w:pPr>
      <w:r>
        <w:t xml:space="preserve">Export the report to </w:t>
      </w:r>
      <w:r w:rsidR="00C31BC2">
        <w:t>Excel.</w:t>
      </w:r>
    </w:p>
    <w:p w14:paraId="3325F317" w14:textId="77777777" w:rsidR="00A66B11" w:rsidRDefault="00A66B11" w:rsidP="00A66B11">
      <w:pPr>
        <w:pStyle w:val="ListParagraph"/>
        <w:numPr>
          <w:ilvl w:val="0"/>
          <w:numId w:val="0"/>
        </w:numPr>
        <w:ind w:left="360"/>
      </w:pPr>
    </w:p>
    <w:p w14:paraId="51EB8F13" w14:textId="77777777" w:rsidR="00A66B11" w:rsidRDefault="00A66B11" w:rsidP="00A66B11">
      <w:pPr>
        <w:pStyle w:val="ListParagraph"/>
        <w:numPr>
          <w:ilvl w:val="0"/>
          <w:numId w:val="12"/>
        </w:numPr>
        <w:contextualSpacing w:val="0"/>
      </w:pPr>
      <w:r>
        <w:t>Open the Excel document – this is where it gets clunky!</w:t>
      </w:r>
    </w:p>
    <w:p w14:paraId="54DC9DF3" w14:textId="77777777" w:rsidR="00A66B11" w:rsidRDefault="00A66B11" w:rsidP="00A66B11">
      <w:pPr>
        <w:pStyle w:val="ListParagraph"/>
        <w:numPr>
          <w:ilvl w:val="0"/>
          <w:numId w:val="0"/>
        </w:numPr>
        <w:ind w:left="360"/>
      </w:pPr>
    </w:p>
    <w:p w14:paraId="2EA44926" w14:textId="603225A8" w:rsidR="00A66B11" w:rsidRDefault="00A66B11" w:rsidP="00A66B11">
      <w:pPr>
        <w:pStyle w:val="ListParagraph"/>
        <w:numPr>
          <w:ilvl w:val="0"/>
          <w:numId w:val="12"/>
        </w:numPr>
        <w:contextualSpacing w:val="0"/>
      </w:pPr>
      <w:r>
        <w:t xml:space="preserve">Select all the data and use the Find &amp; </w:t>
      </w:r>
      <w:r w:rsidR="00920335">
        <w:t>Select</w:t>
      </w:r>
      <w:r w:rsidR="00920335">
        <w:t xml:space="preserve"> </w:t>
      </w:r>
      <w:r>
        <w:t>function in Excel to replace all empty cells with an ‘x’</w:t>
      </w:r>
      <w:r w:rsidR="00920335">
        <w:t>.</w:t>
      </w:r>
    </w:p>
    <w:p w14:paraId="7EDB79D1" w14:textId="77777777" w:rsidR="00C1005B" w:rsidRDefault="00C1005B" w:rsidP="00C1005B">
      <w:pPr>
        <w:pStyle w:val="ListParagraph"/>
        <w:numPr>
          <w:ilvl w:val="0"/>
          <w:numId w:val="0"/>
        </w:numPr>
        <w:ind w:left="720"/>
        <w:contextualSpacing w:val="0"/>
      </w:pPr>
    </w:p>
    <w:p w14:paraId="648F9270" w14:textId="5FC0AB70" w:rsidR="00A66B11" w:rsidRDefault="00A66B11" w:rsidP="00A66B11">
      <w:pPr>
        <w:pStyle w:val="ListParagraph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8A6597" wp14:editId="11EA6097">
            <wp:simplePos x="0" y="0"/>
            <wp:positionH relativeFrom="column">
              <wp:posOffset>1655445</wp:posOffset>
            </wp:positionH>
            <wp:positionV relativeFrom="paragraph">
              <wp:posOffset>507365</wp:posOffset>
            </wp:positionV>
            <wp:extent cx="193431" cy="621323"/>
            <wp:effectExtent l="0" t="0" r="0" b="7620"/>
            <wp:wrapNone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ight Arrow Connector 7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1" cy="621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1B7BBC2" wp14:editId="4FF40A0B">
            <wp:extent cx="3702586" cy="24771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1"/>
                    <a:stretch/>
                  </pic:blipFill>
                  <pic:spPr bwMode="auto">
                    <a:xfrm>
                      <a:off x="0" y="0"/>
                      <a:ext cx="3748142" cy="250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108FD" w14:textId="5CEBFF9A" w:rsidR="00A66B11" w:rsidRDefault="00A66B11" w:rsidP="00A66B11">
      <w:pPr>
        <w:pStyle w:val="ListParagraph"/>
        <w:numPr>
          <w:ilvl w:val="0"/>
          <w:numId w:val="0"/>
        </w:numPr>
        <w:ind w:left="360"/>
      </w:pPr>
    </w:p>
    <w:p w14:paraId="64B9A0F8" w14:textId="406124C2" w:rsidR="00A66B11" w:rsidRDefault="00A66B11" w:rsidP="00A66B11">
      <w:pPr>
        <w:pStyle w:val="ListParagraph"/>
        <w:numPr>
          <w:ilvl w:val="0"/>
          <w:numId w:val="0"/>
        </w:numPr>
        <w:ind w:left="360"/>
      </w:pPr>
    </w:p>
    <w:p w14:paraId="72F1BFA1" w14:textId="2727AE5F" w:rsidR="00A66B11" w:rsidRDefault="00A66B11" w:rsidP="00A66B11">
      <w:pPr>
        <w:pStyle w:val="ListParagraph"/>
        <w:numPr>
          <w:ilvl w:val="0"/>
          <w:numId w:val="12"/>
        </w:numPr>
        <w:contextualSpacing w:val="0"/>
      </w:pPr>
      <w:r>
        <w:t>Select all the data and use the ‘Sort and Filter’ function to select the consultations you want to review.</w:t>
      </w:r>
    </w:p>
    <w:p w14:paraId="38593B45" w14:textId="77777777" w:rsidR="00C1005B" w:rsidRDefault="00C1005B" w:rsidP="00C1005B">
      <w:pPr>
        <w:pStyle w:val="ListParagraph"/>
        <w:numPr>
          <w:ilvl w:val="0"/>
          <w:numId w:val="0"/>
        </w:numPr>
        <w:ind w:left="720"/>
        <w:contextualSpacing w:val="0"/>
      </w:pPr>
    </w:p>
    <w:p w14:paraId="3F5187BD" w14:textId="24E762A3" w:rsidR="00A66B11" w:rsidRDefault="00A66B11" w:rsidP="00A66B11">
      <w:pPr>
        <w:pStyle w:val="ListParagraph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39303420" wp14:editId="36804E16">
            <wp:simplePos x="0" y="0"/>
            <wp:positionH relativeFrom="column">
              <wp:posOffset>1306733</wp:posOffset>
            </wp:positionH>
            <wp:positionV relativeFrom="paragraph">
              <wp:posOffset>490171</wp:posOffset>
            </wp:positionV>
            <wp:extent cx="398584" cy="685800"/>
            <wp:effectExtent l="0" t="0" r="1905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ight Arrow Connector 8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4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59EEA4B" wp14:editId="1EF11D02">
            <wp:extent cx="4078605" cy="27119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5"/>
                    <a:stretch/>
                  </pic:blipFill>
                  <pic:spPr bwMode="auto">
                    <a:xfrm>
                      <a:off x="0" y="0"/>
                      <a:ext cx="4084844" cy="271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FD091" w14:textId="77777777" w:rsidR="00C31BC2" w:rsidRDefault="00C31BC2" w:rsidP="00A66B11">
      <w:pPr>
        <w:pStyle w:val="ListParagraph"/>
        <w:numPr>
          <w:ilvl w:val="0"/>
          <w:numId w:val="0"/>
        </w:numPr>
        <w:ind w:left="360"/>
      </w:pPr>
    </w:p>
    <w:p w14:paraId="35D12811" w14:textId="1FACC8D3" w:rsidR="00A66B11" w:rsidRDefault="00A66B11" w:rsidP="00C1005B">
      <w:pPr>
        <w:pStyle w:val="ListParagraph"/>
        <w:numPr>
          <w:ilvl w:val="0"/>
          <w:numId w:val="12"/>
        </w:numPr>
        <w:contextualSpacing w:val="0"/>
      </w:pPr>
      <w:r>
        <w:t xml:space="preserve">You can then delete all the ones you </w:t>
      </w:r>
      <w:r w:rsidR="00C1005B">
        <w:t>do not</w:t>
      </w:r>
      <w:r>
        <w:t xml:space="preserve"> want – including the empty (x) ones.</w:t>
      </w:r>
    </w:p>
    <w:p w14:paraId="49221AAF" w14:textId="77777777" w:rsidR="00902555" w:rsidRDefault="00902555" w:rsidP="00C1005B">
      <w:pPr>
        <w:pStyle w:val="ListParagraph"/>
        <w:numPr>
          <w:ilvl w:val="0"/>
          <w:numId w:val="0"/>
        </w:numPr>
        <w:ind w:left="720"/>
        <w:contextualSpacing w:val="0"/>
      </w:pPr>
    </w:p>
    <w:p w14:paraId="33FAD5D0" w14:textId="3461BC7E" w:rsidR="00A66B11" w:rsidRDefault="00A66B11" w:rsidP="00A66B11">
      <w:pPr>
        <w:pStyle w:val="ListParagraph"/>
        <w:numPr>
          <w:ilvl w:val="0"/>
          <w:numId w:val="12"/>
        </w:numPr>
        <w:contextualSpacing w:val="0"/>
      </w:pPr>
      <w:r>
        <w:t>The data should also be sorted by user as well – so get rid of the data for users that you are not interested in!</w:t>
      </w:r>
    </w:p>
    <w:p w14:paraId="2488F063" w14:textId="77777777" w:rsidR="00902555" w:rsidRDefault="00902555" w:rsidP="00C1005B">
      <w:pPr>
        <w:pStyle w:val="ListParagraph"/>
        <w:numPr>
          <w:ilvl w:val="0"/>
          <w:numId w:val="0"/>
        </w:numPr>
        <w:ind w:left="360"/>
      </w:pPr>
    </w:p>
    <w:p w14:paraId="38E96AE6" w14:textId="01C5B2D4" w:rsidR="00A66B11" w:rsidRDefault="00A66B11" w:rsidP="00A66B11">
      <w:pPr>
        <w:pStyle w:val="ListParagraph"/>
        <w:numPr>
          <w:ilvl w:val="0"/>
          <w:numId w:val="12"/>
        </w:numPr>
        <w:contextualSpacing w:val="0"/>
      </w:pPr>
      <w:r>
        <w:t>You should now ha</w:t>
      </w:r>
      <w:r w:rsidR="00A859DE">
        <w:t>ve a list of patient number/appointment</w:t>
      </w:r>
      <w:r>
        <w:t xml:space="preserve"> date/app</w:t>
      </w:r>
      <w:r w:rsidR="00A859DE">
        <w:t>oin</w:t>
      </w:r>
      <w:r>
        <w:t>t</w:t>
      </w:r>
      <w:r w:rsidR="00A859DE">
        <w:t>ment</w:t>
      </w:r>
      <w:r>
        <w:t xml:space="preserve"> type/clinician/usual Dr (see attached) – you might need to fill in the gaps for the usual Dr (where the x is)</w:t>
      </w:r>
      <w:r w:rsidR="00902555">
        <w:t>.</w:t>
      </w:r>
    </w:p>
    <w:p w14:paraId="6E4085D5" w14:textId="77777777" w:rsidR="001B62C7" w:rsidRDefault="001B62C7" w:rsidP="00A66B11"/>
    <w:p w14:paraId="1809D030" w14:textId="186A2EEF" w:rsidR="00A66B11" w:rsidRDefault="00A66B11" w:rsidP="00A66B11">
      <w:r>
        <w:t>Copy of EMIS search</w:t>
      </w:r>
      <w:r w:rsidR="00902555">
        <w:t>:</w:t>
      </w:r>
    </w:p>
    <w:p w14:paraId="433D7F90" w14:textId="04E8178D" w:rsidR="008C526E" w:rsidRPr="00EF50A5" w:rsidRDefault="00020716" w:rsidP="00385162">
      <w:pPr>
        <w:rPr>
          <w:rFonts w:ascii="MS Reference Sans Serif" w:hAnsi="MS Reference Sans Serif"/>
        </w:rPr>
      </w:pPr>
      <w:r>
        <w:rPr>
          <w:noProof/>
        </w:rPr>
        <w:object w:dxaOrig="1287" w:dyaOrig="837" w14:anchorId="381AFE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66pt;height:40.8pt;mso-width-percent:0;mso-height-percent:0;mso-width-percent:0;mso-height-percent:0" o:ole="">
            <v:imagedata r:id="rId28" o:title=""/>
          </v:shape>
          <o:OLEObject Type="Embed" ProgID="Package" ShapeID="_x0000_i1025" DrawAspect="Icon" ObjectID="_1685882775" r:id="rId29"/>
        </w:object>
      </w:r>
    </w:p>
    <w:sectPr w:rsidR="008C526E" w:rsidRPr="00EF50A5">
      <w:headerReference w:type="default" r:id="rId30"/>
      <w:foot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00546" w14:textId="77777777" w:rsidR="00020716" w:rsidRDefault="00020716" w:rsidP="007A6D5C">
      <w:r>
        <w:separator/>
      </w:r>
    </w:p>
  </w:endnote>
  <w:endnote w:type="continuationSeparator" w:id="0">
    <w:p w14:paraId="53C92F64" w14:textId="77777777" w:rsidR="00020716" w:rsidRDefault="00020716" w:rsidP="007A6D5C">
      <w:r>
        <w:continuationSeparator/>
      </w:r>
    </w:p>
  </w:endnote>
  <w:endnote w:type="continuationNotice" w:id="1">
    <w:p w14:paraId="7AAAC51D" w14:textId="77777777" w:rsidR="00020716" w:rsidRDefault="0002071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72B65" w14:textId="77777777" w:rsidR="007A6D5E" w:rsidRDefault="2773C32B" w:rsidP="00E1386D">
    <w:pPr>
      <w:pStyle w:val="Footer"/>
      <w:jc w:val="right"/>
    </w:pPr>
    <w:r>
      <w:t xml:space="preserve">Page </w:t>
    </w:r>
    <w:r w:rsidR="00E1386D">
      <w:fldChar w:fldCharType="begin"/>
    </w:r>
    <w:r w:rsidR="00E1386D">
      <w:instrText xml:space="preserve"> PAGE   \* MERGEFORMAT </w:instrText>
    </w:r>
    <w:r w:rsidR="00E1386D">
      <w:fldChar w:fldCharType="separate"/>
    </w:r>
    <w:r>
      <w:rPr>
        <w:noProof/>
      </w:rPr>
      <w:t>6</w:t>
    </w:r>
    <w:r w:rsidR="00E1386D">
      <w:fldChar w:fldCharType="end"/>
    </w:r>
    <w:r>
      <w:t xml:space="preserve"> of </w:t>
    </w:r>
    <w:fldSimple w:instr="NUMPAGES   \* MERGEFORMAT">
      <w:r>
        <w:rPr>
          <w:noProof/>
        </w:rPr>
        <w:t>8</w:t>
      </w:r>
    </w:fldSimple>
    <w:r w:rsidR="007A6D5E" w:rsidRPr="007A6D5E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35AA93D" wp14:editId="181B4A6D">
          <wp:simplePos x="0" y="0"/>
          <wp:positionH relativeFrom="column">
            <wp:posOffset>1423035</wp:posOffset>
          </wp:positionH>
          <wp:positionV relativeFrom="paragraph">
            <wp:posOffset>-2277745</wp:posOffset>
          </wp:positionV>
          <wp:extent cx="5218430" cy="2882900"/>
          <wp:effectExtent l="0" t="0" r="1270" b="0"/>
          <wp:wrapNone/>
          <wp:docPr id="9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/>
                  <pic:cNvPicPr>
                    <a:picLocks noChangeAspect="1"/>
                  </pic:cNvPicPr>
                </pic:nvPicPr>
                <pic:blipFill rotWithShape="1">
                  <a:blip r:embed="rId1">
                    <a:clrChange>
                      <a:clrFrom>
                        <a:srgbClr val="000000">
                          <a:alpha val="0"/>
                        </a:srgbClr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duotone>
                      <a:prstClr val="black"/>
                      <a:srgbClr val="FFDDFF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48519" b="100000" l="47708" r="100000"/>
                            </a14:imgEffect>
                            <a14:imgEffect>
                              <a14:saturation sat="1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09" t="48642"/>
                  <a:stretch/>
                </pic:blipFill>
                <pic:spPr>
                  <a:xfrm>
                    <a:off x="0" y="0"/>
                    <a:ext cx="5218430" cy="288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23785" w14:textId="77777777" w:rsidR="00020716" w:rsidRDefault="00020716" w:rsidP="007A6D5C">
      <w:r>
        <w:separator/>
      </w:r>
    </w:p>
  </w:footnote>
  <w:footnote w:type="continuationSeparator" w:id="0">
    <w:p w14:paraId="4E6C558B" w14:textId="77777777" w:rsidR="00020716" w:rsidRDefault="00020716" w:rsidP="007A6D5C">
      <w:r>
        <w:continuationSeparator/>
      </w:r>
    </w:p>
  </w:footnote>
  <w:footnote w:type="continuationNotice" w:id="1">
    <w:p w14:paraId="7094B56B" w14:textId="77777777" w:rsidR="00020716" w:rsidRDefault="0002071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25B16E1" w14:paraId="0C0DD14F" w14:textId="77777777" w:rsidTr="425B16E1">
      <w:tc>
        <w:tcPr>
          <w:tcW w:w="3005" w:type="dxa"/>
        </w:tcPr>
        <w:p w14:paraId="3CE98239" w14:textId="630900A8" w:rsidR="425B16E1" w:rsidRDefault="425B16E1" w:rsidP="425B16E1">
          <w:pPr>
            <w:pStyle w:val="Header"/>
            <w:ind w:left="-115"/>
          </w:pPr>
        </w:p>
      </w:tc>
      <w:tc>
        <w:tcPr>
          <w:tcW w:w="3005" w:type="dxa"/>
        </w:tcPr>
        <w:p w14:paraId="4E579382" w14:textId="50ABA7E5" w:rsidR="425B16E1" w:rsidRDefault="425B16E1" w:rsidP="425B16E1">
          <w:pPr>
            <w:pStyle w:val="Header"/>
            <w:jc w:val="center"/>
          </w:pPr>
        </w:p>
      </w:tc>
      <w:tc>
        <w:tcPr>
          <w:tcW w:w="3005" w:type="dxa"/>
        </w:tcPr>
        <w:p w14:paraId="6E408B08" w14:textId="06D3FC29" w:rsidR="425B16E1" w:rsidRDefault="425B16E1" w:rsidP="425B16E1">
          <w:pPr>
            <w:pStyle w:val="Header"/>
            <w:ind w:right="-115"/>
            <w:jc w:val="right"/>
          </w:pPr>
          <w:r>
            <w:t>Versio</w:t>
          </w:r>
          <w:r w:rsidR="00783FC9">
            <w:t>n 1</w:t>
          </w:r>
        </w:p>
      </w:tc>
    </w:tr>
  </w:tbl>
  <w:p w14:paraId="13E599BA" w14:textId="2997572C" w:rsidR="425B16E1" w:rsidRDefault="425B16E1" w:rsidP="425B16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92CD0"/>
    <w:multiLevelType w:val="hybridMultilevel"/>
    <w:tmpl w:val="3B964FA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C3307"/>
    <w:multiLevelType w:val="hybridMultilevel"/>
    <w:tmpl w:val="89C4CA9A"/>
    <w:lvl w:ilvl="0" w:tplc="CF12719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02D88"/>
    <w:multiLevelType w:val="hybridMultilevel"/>
    <w:tmpl w:val="7088B578"/>
    <w:lvl w:ilvl="0" w:tplc="511E5064">
      <w:start w:val="1"/>
      <w:numFmt w:val="bullet"/>
      <w:pStyle w:val="ListParagraph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EA51102"/>
    <w:multiLevelType w:val="hybridMultilevel"/>
    <w:tmpl w:val="84E48ADA"/>
    <w:lvl w:ilvl="0" w:tplc="07AA4760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E825B9"/>
    <w:multiLevelType w:val="hybridMultilevel"/>
    <w:tmpl w:val="EE9C94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CF547C"/>
    <w:multiLevelType w:val="hybridMultilevel"/>
    <w:tmpl w:val="3B964FAE"/>
    <w:lvl w:ilvl="0" w:tplc="0809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588D5504"/>
    <w:multiLevelType w:val="hybridMultilevel"/>
    <w:tmpl w:val="C34A8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2D6F9E"/>
    <w:multiLevelType w:val="hybridMultilevel"/>
    <w:tmpl w:val="9A842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686253"/>
    <w:multiLevelType w:val="hybridMultilevel"/>
    <w:tmpl w:val="85826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A60958"/>
    <w:multiLevelType w:val="hybridMultilevel"/>
    <w:tmpl w:val="A81CC410"/>
    <w:lvl w:ilvl="0" w:tplc="8BCA330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F4112C"/>
    <w:multiLevelType w:val="hybridMultilevel"/>
    <w:tmpl w:val="03DC7F9E"/>
    <w:lvl w:ilvl="0" w:tplc="8BCA330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0"/>
  </w:num>
  <w:num w:numId="5">
    <w:abstractNumId w:val="9"/>
  </w:num>
  <w:num w:numId="6">
    <w:abstractNumId w:val="10"/>
  </w:num>
  <w:num w:numId="7">
    <w:abstractNumId w:val="1"/>
  </w:num>
  <w:num w:numId="8">
    <w:abstractNumId w:val="1"/>
  </w:num>
  <w:num w:numId="9">
    <w:abstractNumId w:val="6"/>
  </w:num>
  <w:num w:numId="10">
    <w:abstractNumId w:val="7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D5E"/>
    <w:rsid w:val="00020716"/>
    <w:rsid w:val="00020E34"/>
    <w:rsid w:val="000739B8"/>
    <w:rsid w:val="00076DFD"/>
    <w:rsid w:val="0016361F"/>
    <w:rsid w:val="001953BF"/>
    <w:rsid w:val="0019782E"/>
    <w:rsid w:val="001B62C7"/>
    <w:rsid w:val="001E4F74"/>
    <w:rsid w:val="002242D4"/>
    <w:rsid w:val="0027444C"/>
    <w:rsid w:val="003632F7"/>
    <w:rsid w:val="00376324"/>
    <w:rsid w:val="00385162"/>
    <w:rsid w:val="003D102C"/>
    <w:rsid w:val="00486C64"/>
    <w:rsid w:val="004C0E4D"/>
    <w:rsid w:val="00566600"/>
    <w:rsid w:val="00572EAE"/>
    <w:rsid w:val="005E0DAD"/>
    <w:rsid w:val="006039EA"/>
    <w:rsid w:val="006147B2"/>
    <w:rsid w:val="00624129"/>
    <w:rsid w:val="00673460"/>
    <w:rsid w:val="00682636"/>
    <w:rsid w:val="00703CEF"/>
    <w:rsid w:val="00783FC9"/>
    <w:rsid w:val="007A6D5C"/>
    <w:rsid w:val="007A6D5E"/>
    <w:rsid w:val="007B4A12"/>
    <w:rsid w:val="007D1642"/>
    <w:rsid w:val="00834999"/>
    <w:rsid w:val="008B1D15"/>
    <w:rsid w:val="008C526E"/>
    <w:rsid w:val="008C62C5"/>
    <w:rsid w:val="00902555"/>
    <w:rsid w:val="00920335"/>
    <w:rsid w:val="00A66B11"/>
    <w:rsid w:val="00A74C23"/>
    <w:rsid w:val="00A859DE"/>
    <w:rsid w:val="00AD1237"/>
    <w:rsid w:val="00B00AF7"/>
    <w:rsid w:val="00B33336"/>
    <w:rsid w:val="00B51AE1"/>
    <w:rsid w:val="00B76AEE"/>
    <w:rsid w:val="00B92CB2"/>
    <w:rsid w:val="00BA3D44"/>
    <w:rsid w:val="00C1005B"/>
    <w:rsid w:val="00C14725"/>
    <w:rsid w:val="00C31BC2"/>
    <w:rsid w:val="00C970E8"/>
    <w:rsid w:val="00CD58FA"/>
    <w:rsid w:val="00D64AB1"/>
    <w:rsid w:val="00DE747B"/>
    <w:rsid w:val="00E1386D"/>
    <w:rsid w:val="00E24D90"/>
    <w:rsid w:val="00EA3910"/>
    <w:rsid w:val="00EE604B"/>
    <w:rsid w:val="00F92D90"/>
    <w:rsid w:val="00FF01F2"/>
    <w:rsid w:val="129C4478"/>
    <w:rsid w:val="219B191D"/>
    <w:rsid w:val="2773C32B"/>
    <w:rsid w:val="3825E0AE"/>
    <w:rsid w:val="425B16E1"/>
    <w:rsid w:val="4BC65DB3"/>
    <w:rsid w:val="4F74CB3D"/>
    <w:rsid w:val="6A0C6BE3"/>
    <w:rsid w:val="6ACC3EB7"/>
    <w:rsid w:val="6CC115C7"/>
    <w:rsid w:val="726A8860"/>
    <w:rsid w:val="74A4ECAD"/>
    <w:rsid w:val="773DF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00A379A"/>
  <w15:docId w15:val="{E1F0E98B-2810-CD40-98E3-27574A390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D5C"/>
    <w:rPr>
      <w:rFonts w:ascii="Franklin Gothic Book" w:hAnsi="Franklin Gothic Book"/>
      <w:color w:val="32559E" w:themeColor="text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444C"/>
    <w:pPr>
      <w:keepNext/>
      <w:keepLines/>
      <w:spacing w:before="280" w:after="0"/>
      <w:outlineLvl w:val="0"/>
    </w:pPr>
    <w:rPr>
      <w:rFonts w:ascii="Franklin Gothic Demi" w:eastAsiaTheme="majorEastAsia" w:hAnsi="Franklin Gothic Demi" w:cstheme="majorBidi"/>
      <w:bCs/>
      <w:color w:val="B366B3" w:themeColor="accent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444C"/>
    <w:pPr>
      <w:keepNext/>
      <w:keepLines/>
      <w:spacing w:before="160" w:after="0"/>
      <w:outlineLvl w:val="1"/>
    </w:pPr>
    <w:rPr>
      <w:rFonts w:ascii="Franklin Gothic Demi" w:eastAsiaTheme="majorEastAsia" w:hAnsi="Franklin Gothic Demi" w:cstheme="majorBidi"/>
      <w:bCs/>
      <w:color w:val="7593D3" w:themeColor="text2" w:themeTint="99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44C"/>
    <w:pPr>
      <w:keepNext/>
      <w:keepLines/>
      <w:spacing w:before="120" w:after="0"/>
      <w:outlineLvl w:val="2"/>
    </w:pPr>
    <w:rPr>
      <w:rFonts w:eastAsiaTheme="majorEastAsia" w:cstheme="majorBidi"/>
      <w:b/>
      <w:bCs/>
      <w:color w:val="auto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6D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D5E"/>
  </w:style>
  <w:style w:type="paragraph" w:styleId="Footer">
    <w:name w:val="footer"/>
    <w:basedOn w:val="Normal"/>
    <w:link w:val="FooterChar"/>
    <w:uiPriority w:val="99"/>
    <w:unhideWhenUsed/>
    <w:rsid w:val="007A6D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D5E"/>
  </w:style>
  <w:style w:type="paragraph" w:styleId="BalloonText">
    <w:name w:val="Balloon Text"/>
    <w:basedOn w:val="Normal"/>
    <w:link w:val="BalloonTextChar"/>
    <w:uiPriority w:val="99"/>
    <w:semiHidden/>
    <w:unhideWhenUsed/>
    <w:rsid w:val="007A6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D5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A6D5C"/>
    <w:pPr>
      <w:pBdr>
        <w:bottom w:val="single" w:sz="8" w:space="4" w:color="A50F93" w:themeColor="accent1"/>
      </w:pBdr>
      <w:spacing w:after="300" w:line="240" w:lineRule="auto"/>
      <w:contextualSpacing/>
    </w:pPr>
    <w:rPr>
      <w:rFonts w:ascii="Franklin Gothic Demi" w:eastAsiaTheme="majorEastAsia" w:hAnsi="Franklin Gothic Demi" w:cstheme="majorBidi"/>
      <w:color w:val="A50F93" w:themeColor="accen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A6D5C"/>
    <w:rPr>
      <w:rFonts w:ascii="Franklin Gothic Demi" w:eastAsiaTheme="majorEastAsia" w:hAnsi="Franklin Gothic Demi" w:cstheme="majorBidi"/>
      <w:color w:val="A50F93" w:themeColor="accent1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7444C"/>
    <w:rPr>
      <w:rFonts w:ascii="Franklin Gothic Demi" w:eastAsiaTheme="majorEastAsia" w:hAnsi="Franklin Gothic Demi" w:cstheme="majorBidi"/>
      <w:bCs/>
      <w:color w:val="B366B3" w:themeColor="accent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7444C"/>
    <w:rPr>
      <w:rFonts w:ascii="Franklin Gothic Demi" w:eastAsiaTheme="majorEastAsia" w:hAnsi="Franklin Gothic Demi" w:cstheme="majorBidi"/>
      <w:bCs/>
      <w:color w:val="7593D3" w:themeColor="text2" w:themeTint="99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7444C"/>
    <w:rPr>
      <w:rFonts w:ascii="Franklin Gothic Book" w:eastAsiaTheme="majorEastAsia" w:hAnsi="Franklin Gothic Book" w:cstheme="majorBidi"/>
      <w:b/>
      <w:bCs/>
      <w:sz w:val="24"/>
    </w:rPr>
  </w:style>
  <w:style w:type="paragraph" w:styleId="ListParagraph">
    <w:name w:val="List Paragraph"/>
    <w:basedOn w:val="Normal"/>
    <w:uiPriority w:val="34"/>
    <w:qFormat/>
    <w:rsid w:val="00B76AEE"/>
    <w:pPr>
      <w:numPr>
        <w:numId w:val="1"/>
      </w:numPr>
      <w:spacing w:after="0" w:line="240" w:lineRule="auto"/>
      <w:contextualSpacing/>
    </w:pPr>
    <w:rPr>
      <w:rFonts w:eastAsiaTheme="minorEastAsia" w:cs="Times New Roman"/>
      <w:lang w:eastAsia="en-GB"/>
    </w:r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A50F93" w:themeColor="text1"/>
        <w:left w:val="single" w:sz="4" w:space="0" w:color="A50F93" w:themeColor="text1"/>
        <w:bottom w:val="single" w:sz="4" w:space="0" w:color="A50F93" w:themeColor="text1"/>
        <w:right w:val="single" w:sz="4" w:space="0" w:color="A50F93" w:themeColor="text1"/>
        <w:insideH w:val="single" w:sz="4" w:space="0" w:color="A50F93" w:themeColor="text1"/>
        <w:insideV w:val="single" w:sz="4" w:space="0" w:color="A50F93" w:themeColor="text1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6039EA"/>
    <w:pPr>
      <w:spacing w:before="240" w:line="259" w:lineRule="auto"/>
      <w:outlineLvl w:val="9"/>
    </w:pPr>
    <w:rPr>
      <w:rFonts w:asciiTheme="majorHAnsi" w:hAnsiTheme="majorHAnsi"/>
      <w:bCs w:val="0"/>
      <w:color w:val="7B0B6D" w:themeColor="accent1" w:themeShade="BF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039E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039E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039EA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6039E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666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66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6600"/>
    <w:rPr>
      <w:rFonts w:ascii="Franklin Gothic Book" w:hAnsi="Franklin Gothic Book"/>
      <w:color w:val="32559E" w:themeColor="text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66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6600"/>
    <w:rPr>
      <w:rFonts w:ascii="Franklin Gothic Book" w:hAnsi="Franklin Gothic Book"/>
      <w:b/>
      <w:bCs/>
      <w:color w:val="32559E" w:themeColor="text2"/>
      <w:sz w:val="20"/>
      <w:szCs w:val="20"/>
    </w:rPr>
  </w:style>
  <w:style w:type="paragraph" w:customStyle="1" w:styleId="pf0">
    <w:name w:val="pf0"/>
    <w:basedOn w:val="Normal"/>
    <w:rsid w:val="00920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customStyle="1" w:styleId="cf01">
    <w:name w:val="cf01"/>
    <w:basedOn w:val="DefaultParagraphFont"/>
    <w:rsid w:val="00920335"/>
    <w:rPr>
      <w:rFonts w:ascii="Segoe UI" w:hAnsi="Segoe UI" w:cs="Segoe UI" w:hint="default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20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6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cid:image008.jpg@01D5E1BD.2F1EBDB0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cid:image012.jpg@01D5E1BD.2F1EBDB0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health.org.uk/sites/default/files/2021-02/valentine_continuity_report_final.pdf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4.emf"/><Relationship Id="rId10" Type="http://schemas.openxmlformats.org/officeDocument/2006/relationships/endnotes" Target="endnotes.xml"/><Relationship Id="rId19" Type="http://schemas.openxmlformats.org/officeDocument/2006/relationships/image" Target="media/image8.jp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cid:image018.jpg@01D5E1BD.2F1EBDB0" TargetMode="External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Continuity">
      <a:dk1>
        <a:srgbClr val="A50F93"/>
      </a:dk1>
      <a:lt1>
        <a:srgbClr val="F1E3F1"/>
      </a:lt1>
      <a:dk2>
        <a:srgbClr val="32559E"/>
      </a:dk2>
      <a:lt2>
        <a:srgbClr val="E1C1E1"/>
      </a:lt2>
      <a:accent1>
        <a:srgbClr val="A50F93"/>
      </a:accent1>
      <a:accent2>
        <a:srgbClr val="B366B3"/>
      </a:accent2>
      <a:accent3>
        <a:srgbClr val="CF9DCF"/>
      </a:accent3>
      <a:accent4>
        <a:srgbClr val="E1C1E1"/>
      </a:accent4>
      <a:accent5>
        <a:srgbClr val="F1E3F1"/>
      </a:accent5>
      <a:accent6>
        <a:srgbClr val="32559E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983602A682BC4B85AAEC97ED7A213A" ma:contentTypeVersion="12" ma:contentTypeDescription="Create a new document." ma:contentTypeScope="" ma:versionID="02113cf347af5da4cda9348cd8f5daf2">
  <xsd:schema xmlns:xsd="http://www.w3.org/2001/XMLSchema" xmlns:xs="http://www.w3.org/2001/XMLSchema" xmlns:p="http://schemas.microsoft.com/office/2006/metadata/properties" xmlns:ns2="b2f522bf-5a60-44bf-b1c9-502145edce1d" xmlns:ns3="6c54bd8c-ca9d-4bb1-bb21-4e6fd6d684b1" targetNamespace="http://schemas.microsoft.com/office/2006/metadata/properties" ma:root="true" ma:fieldsID="5e198e94b692eadedb7b51b41956a115" ns2:_="" ns3:_="">
    <xsd:import namespace="b2f522bf-5a60-44bf-b1c9-502145edce1d"/>
    <xsd:import namespace="6c54bd8c-ca9d-4bb1-bb21-4e6fd6d684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f522bf-5a60-44bf-b1c9-502145edce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4bd8c-ca9d-4bb1-bb21-4e6fd6d684b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783FC-0562-402F-8283-AE55D8175AD9}">
  <ds:schemaRefs>
    <ds:schemaRef ds:uri="http://schemas.microsoft.com/office/2006/metadata/properties"/>
    <ds:schemaRef ds:uri="http://schemas.microsoft.com/office/infopath/2007/PartnerControls"/>
    <ds:schemaRef ds:uri="d401ef41-8b7d-48c7-94bf-fd90e4003d85"/>
  </ds:schemaRefs>
</ds:datastoreItem>
</file>

<file path=customXml/itemProps2.xml><?xml version="1.0" encoding="utf-8"?>
<ds:datastoreItem xmlns:ds="http://schemas.openxmlformats.org/officeDocument/2006/customXml" ds:itemID="{9A89C41C-1B90-49CD-A963-2C6A0087B3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F2CE8-F6D7-4EA9-8530-3751FE88E4C5}"/>
</file>

<file path=customXml/itemProps4.xml><?xml version="1.0" encoding="utf-8"?>
<ds:datastoreItem xmlns:ds="http://schemas.openxmlformats.org/officeDocument/2006/customXml" ds:itemID="{A7B11AF4-45AC-4B9F-8CC0-DB57DD201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781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UHMB</Company>
  <LinksUpToDate>false</LinksUpToDate>
  <CharactersWithSpaces>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Martineau</dc:creator>
  <cp:keywords>One Care CIC</cp:keywords>
  <cp:lastModifiedBy>Julia Martineau</cp:lastModifiedBy>
  <cp:revision>2</cp:revision>
  <dcterms:created xsi:type="dcterms:W3CDTF">2021-06-22T15:00:00Z</dcterms:created>
  <dcterms:modified xsi:type="dcterms:W3CDTF">2021-06-22T15:00:00Z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0x010100CD983602A682BC4B85AAEC97ED7A213A</vt:lpwstr>
  </property>
</Properties>
</file>