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983A" w14:textId="35A9A63F" w:rsidR="005A3D58" w:rsidRPr="003F3FE7" w:rsidRDefault="003F3FE7">
      <w:pPr>
        <w:pStyle w:val="Body"/>
        <w:widowControl w:val="0"/>
        <w:spacing w:before="120" w:line="312" w:lineRule="auto"/>
        <w:rPr>
          <w:rFonts w:ascii="Times New Roman" w:eastAsia="Times New Roman" w:hAnsi="Times New Roman" w:cs="Times New Roman"/>
          <w:i/>
          <w:iCs/>
          <w:color w:val="005493"/>
          <w:sz w:val="32"/>
          <w:szCs w:val="32"/>
          <w:u w:color="000000"/>
        </w:rPr>
      </w:pPr>
      <w:r w:rsidRPr="003F3FE7">
        <w:rPr>
          <w:rFonts w:ascii="Arial" w:eastAsia="Arial" w:hAnsi="Arial" w:cs="Arial"/>
          <w:noProof/>
          <w:sz w:val="32"/>
          <w:szCs w:val="32"/>
        </w:rPr>
        <w:drawing>
          <wp:anchor distT="57150" distB="57150" distL="57150" distR="57150" simplePos="0" relativeHeight="251658240" behindDoc="0" locked="0" layoutInCell="1" allowOverlap="1" wp14:anchorId="450C630E" wp14:editId="65B11A33">
            <wp:simplePos x="0" y="0"/>
            <wp:positionH relativeFrom="margin">
              <wp:posOffset>0</wp:posOffset>
            </wp:positionH>
            <wp:positionV relativeFrom="page">
              <wp:posOffset>726021</wp:posOffset>
            </wp:positionV>
            <wp:extent cx="2502000" cy="792000"/>
            <wp:effectExtent l="0" t="0" r="0" b="0"/>
            <wp:wrapThrough wrapText="bothSides" distL="57150" distR="57150">
              <wp:wrapPolygon edited="1">
                <wp:start x="0" y="0"/>
                <wp:lineTo x="21600" y="0"/>
                <wp:lineTo x="21600" y="21600"/>
                <wp:lineTo x="0" y="21600"/>
                <wp:lineTo x="0" y="0"/>
              </wp:wrapPolygon>
            </wp:wrapThrough>
            <wp:docPr id="1073741825" name="officeArt object" descr="\\pow-vm-fs02\homedrives$\awajid\My Documents\RCGP logo\RCGP Colour  Std  sml-JPG Logo feb 2012.jpg"/>
            <wp:cNvGraphicFramePr/>
            <a:graphic xmlns:a="http://schemas.openxmlformats.org/drawingml/2006/main">
              <a:graphicData uri="http://schemas.openxmlformats.org/drawingml/2006/picture">
                <pic:pic xmlns:pic="http://schemas.openxmlformats.org/drawingml/2006/picture">
                  <pic:nvPicPr>
                    <pic:cNvPr id="1073741825" name="\\pow-vm-fs02\homedrives$\awajid\My Documents\RCGP logo\RCGP Colour  Std  sml-JPG Logo feb 2012.jpg" descr="\\pow-vm-fs02\homedrives$\awajid\My Documents\RCGP logo\RCGP Colour  Std  sml-JPG Logo feb 2012.jpg"/>
                    <pic:cNvPicPr>
                      <a:picLocks noChangeAspect="1"/>
                    </pic:cNvPicPr>
                  </pic:nvPicPr>
                  <pic:blipFill>
                    <a:blip r:embed="rId11"/>
                    <a:stretch>
                      <a:fillRect/>
                    </a:stretch>
                  </pic:blipFill>
                  <pic:spPr>
                    <a:xfrm>
                      <a:off x="0" y="0"/>
                      <a:ext cx="2502000" cy="79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369B400" w14:textId="564713CE" w:rsidR="005A3D58" w:rsidRDefault="005A3D58">
      <w:pPr>
        <w:pStyle w:val="Body"/>
        <w:widowControl w:val="0"/>
        <w:spacing w:before="120" w:line="312" w:lineRule="auto"/>
        <w:rPr>
          <w:rFonts w:ascii="Times New Roman" w:eastAsia="Times New Roman" w:hAnsi="Times New Roman" w:cs="Times New Roman"/>
          <w:i/>
          <w:iCs/>
          <w:color w:val="005493"/>
          <w:sz w:val="32"/>
          <w:szCs w:val="32"/>
          <w:u w:color="000000"/>
        </w:rPr>
      </w:pPr>
    </w:p>
    <w:p w14:paraId="043D3809" w14:textId="77777777" w:rsidR="00921D56" w:rsidRDefault="00921D56" w:rsidP="00921D56">
      <w:pPr>
        <w:pStyle w:val="Body"/>
        <w:widowControl w:val="0"/>
        <w:spacing w:before="120" w:line="312" w:lineRule="auto"/>
        <w:rPr>
          <w:rFonts w:ascii="Times New Roman" w:eastAsia="Times New Roman" w:hAnsi="Times New Roman" w:cs="Times New Roman"/>
          <w:i/>
          <w:iCs/>
          <w:color w:val="005493"/>
          <w:sz w:val="32"/>
          <w:szCs w:val="32"/>
          <w:u w:color="000000"/>
        </w:rPr>
      </w:pPr>
    </w:p>
    <w:p w14:paraId="34372CF5" w14:textId="23E0DAF9" w:rsidR="00F421DE" w:rsidRPr="00E17068" w:rsidRDefault="007B60BC" w:rsidP="00921D56">
      <w:pPr>
        <w:pStyle w:val="Body"/>
        <w:widowControl w:val="0"/>
        <w:spacing w:before="120" w:line="312" w:lineRule="auto"/>
        <w:rPr>
          <w:rFonts w:ascii="Lato" w:hAnsi="Lato" w:cs="Arial"/>
          <w:b/>
          <w:bCs/>
          <w:color w:val="005493"/>
          <w:u w:color="000000"/>
          <w:lang w:val="en-US"/>
        </w:rPr>
      </w:pPr>
      <w:r w:rsidRPr="002C4533">
        <w:rPr>
          <w:rFonts w:ascii="Lato" w:hAnsi="Lato" w:cs="Arial"/>
          <w:b/>
          <w:bCs/>
          <w:color w:val="005493"/>
          <w:u w:color="000000"/>
          <w:lang w:val="en-US"/>
        </w:rPr>
        <w:t>GP</w:t>
      </w:r>
      <w:r w:rsidR="00103759" w:rsidRPr="002C4533">
        <w:rPr>
          <w:rFonts w:ascii="Lato" w:hAnsi="Lato" w:cs="Arial"/>
          <w:b/>
          <w:bCs/>
          <w:color w:val="005493"/>
          <w:u w:color="000000"/>
          <w:lang w:val="en-US"/>
        </w:rPr>
        <w:t xml:space="preserve"> Online Guidance</w:t>
      </w:r>
    </w:p>
    <w:p w14:paraId="544DDBF3" w14:textId="3B9B5FE0" w:rsidR="0047002A" w:rsidRPr="00921D56" w:rsidRDefault="0047002A" w:rsidP="00921D56">
      <w:pPr>
        <w:pStyle w:val="Body"/>
        <w:widowControl w:val="0"/>
        <w:spacing w:before="120" w:line="312" w:lineRule="auto"/>
        <w:rPr>
          <w:rFonts w:ascii="Lato" w:hAnsi="Lato" w:cs="Arial"/>
          <w:i/>
          <w:iCs/>
          <w:color w:val="005493"/>
          <w:sz w:val="36"/>
          <w:szCs w:val="36"/>
          <w:u w:color="000000"/>
          <w:lang w:val="en-US"/>
        </w:rPr>
      </w:pPr>
      <w:r w:rsidRPr="00921D56">
        <w:rPr>
          <w:rFonts w:ascii="Lato" w:hAnsi="Lato" w:cs="Arial"/>
          <w:i/>
          <w:iCs/>
          <w:color w:val="005493"/>
          <w:sz w:val="36"/>
          <w:szCs w:val="36"/>
          <w:u w:color="000000"/>
          <w:lang w:val="en-US"/>
        </w:rPr>
        <w:t>Identity verification</w:t>
      </w:r>
    </w:p>
    <w:p w14:paraId="2D034606" w14:textId="7948ADE3" w:rsidR="00921D56" w:rsidRPr="00921D56" w:rsidRDefault="00921D56">
      <w:pPr>
        <w:pStyle w:val="TOC3"/>
        <w:tabs>
          <w:tab w:val="left" w:pos="1100"/>
          <w:tab w:val="right" w:pos="9628"/>
        </w:tabs>
        <w:rPr>
          <w:rFonts w:ascii="Lato" w:eastAsiaTheme="minorEastAsia" w:hAnsi="Lato" w:cstheme="minorBidi"/>
          <w:noProof/>
          <w:sz w:val="22"/>
          <w:szCs w:val="22"/>
          <w:bdr w:val="none" w:sz="0" w:space="0" w:color="auto"/>
          <w:lang w:val="en-GB" w:eastAsia="en-GB"/>
        </w:rPr>
      </w:pPr>
      <w:r w:rsidRPr="00921D56">
        <w:rPr>
          <w:rFonts w:ascii="Lato" w:hAnsi="Lato" w:cs="Arial"/>
          <w:i/>
          <w:iCs/>
          <w:color w:val="005493"/>
          <w:sz w:val="22"/>
          <w:szCs w:val="22"/>
          <w:u w:color="000000"/>
        </w:rPr>
        <w:fldChar w:fldCharType="begin"/>
      </w:r>
      <w:r w:rsidRPr="00921D56">
        <w:rPr>
          <w:rFonts w:ascii="Lato" w:hAnsi="Lato" w:cs="Arial"/>
          <w:i/>
          <w:iCs/>
          <w:color w:val="005493"/>
          <w:sz w:val="22"/>
          <w:szCs w:val="22"/>
          <w:u w:color="000000"/>
        </w:rPr>
        <w:instrText xml:space="preserve"> TOC \o "1-3" \h \z \u </w:instrText>
      </w:r>
      <w:r w:rsidRPr="00921D56">
        <w:rPr>
          <w:rFonts w:ascii="Lato" w:hAnsi="Lato" w:cs="Arial"/>
          <w:i/>
          <w:iCs/>
          <w:color w:val="005493"/>
          <w:sz w:val="22"/>
          <w:szCs w:val="22"/>
          <w:u w:color="000000"/>
        </w:rPr>
        <w:fldChar w:fldCharType="separate"/>
      </w:r>
      <w:hyperlink w:anchor="_Toc117765057" w:history="1">
        <w:r w:rsidRPr="00921D56">
          <w:rPr>
            <w:rStyle w:val="Hyperlink"/>
            <w:rFonts w:ascii="Lato" w:hAnsi="Lato" w:cs="Arial"/>
            <w:noProof/>
            <w:sz w:val="22"/>
            <w:szCs w:val="22"/>
          </w:rPr>
          <w:t>1.</w:t>
        </w:r>
        <w:r w:rsidRPr="00921D56">
          <w:rPr>
            <w:rFonts w:ascii="Lato" w:eastAsiaTheme="minorEastAsia" w:hAnsi="Lato" w:cstheme="minorBidi"/>
            <w:noProof/>
            <w:sz w:val="22"/>
            <w:szCs w:val="22"/>
            <w:bdr w:val="none" w:sz="0" w:space="0" w:color="auto"/>
            <w:lang w:val="en-GB" w:eastAsia="en-GB"/>
          </w:rPr>
          <w:tab/>
        </w:r>
        <w:r w:rsidRPr="00921D56">
          <w:rPr>
            <w:rStyle w:val="Hyperlink"/>
            <w:rFonts w:ascii="Lato" w:hAnsi="Lato" w:cs="Arial"/>
            <w:noProof/>
            <w:sz w:val="22"/>
            <w:szCs w:val="22"/>
          </w:rPr>
          <w:t>Introduction</w:t>
        </w:r>
        <w:r w:rsidRPr="00921D56">
          <w:rPr>
            <w:rFonts w:ascii="Lato" w:hAnsi="Lato"/>
            <w:noProof/>
            <w:webHidden/>
            <w:sz w:val="22"/>
            <w:szCs w:val="22"/>
          </w:rPr>
          <w:tab/>
        </w:r>
        <w:r w:rsidRPr="00921D56">
          <w:rPr>
            <w:rFonts w:ascii="Lato" w:hAnsi="Lato"/>
            <w:noProof/>
            <w:webHidden/>
            <w:sz w:val="22"/>
            <w:szCs w:val="22"/>
          </w:rPr>
          <w:fldChar w:fldCharType="begin"/>
        </w:r>
        <w:r w:rsidRPr="00921D56">
          <w:rPr>
            <w:rFonts w:ascii="Lato" w:hAnsi="Lato"/>
            <w:noProof/>
            <w:webHidden/>
            <w:sz w:val="22"/>
            <w:szCs w:val="22"/>
          </w:rPr>
          <w:instrText xml:space="preserve"> PAGEREF _Toc117765057 \h </w:instrText>
        </w:r>
        <w:r w:rsidRPr="00921D56">
          <w:rPr>
            <w:rFonts w:ascii="Lato" w:hAnsi="Lato"/>
            <w:noProof/>
            <w:webHidden/>
            <w:sz w:val="22"/>
            <w:szCs w:val="22"/>
          </w:rPr>
        </w:r>
        <w:r w:rsidRPr="00921D56">
          <w:rPr>
            <w:rFonts w:ascii="Lato" w:hAnsi="Lato"/>
            <w:noProof/>
            <w:webHidden/>
            <w:sz w:val="22"/>
            <w:szCs w:val="22"/>
          </w:rPr>
          <w:fldChar w:fldCharType="separate"/>
        </w:r>
        <w:r w:rsidRPr="00921D56">
          <w:rPr>
            <w:rFonts w:ascii="Lato" w:hAnsi="Lato"/>
            <w:noProof/>
            <w:webHidden/>
            <w:sz w:val="22"/>
            <w:szCs w:val="22"/>
          </w:rPr>
          <w:t>1</w:t>
        </w:r>
        <w:r w:rsidRPr="00921D56">
          <w:rPr>
            <w:rFonts w:ascii="Lato" w:hAnsi="Lato"/>
            <w:noProof/>
            <w:webHidden/>
            <w:sz w:val="22"/>
            <w:szCs w:val="22"/>
          </w:rPr>
          <w:fldChar w:fldCharType="end"/>
        </w:r>
      </w:hyperlink>
    </w:p>
    <w:p w14:paraId="71A22579" w14:textId="47FB78E6" w:rsidR="00921D56" w:rsidRPr="00921D56" w:rsidRDefault="00921D56">
      <w:pPr>
        <w:pStyle w:val="TOC3"/>
        <w:tabs>
          <w:tab w:val="left" w:pos="1100"/>
          <w:tab w:val="right" w:pos="9628"/>
        </w:tabs>
        <w:rPr>
          <w:rFonts w:ascii="Lato" w:eastAsiaTheme="minorEastAsia" w:hAnsi="Lato" w:cstheme="minorBidi"/>
          <w:noProof/>
          <w:sz w:val="22"/>
          <w:szCs w:val="22"/>
          <w:bdr w:val="none" w:sz="0" w:space="0" w:color="auto"/>
          <w:lang w:val="en-GB" w:eastAsia="en-GB"/>
        </w:rPr>
      </w:pPr>
      <w:hyperlink w:anchor="_Toc117765058" w:history="1">
        <w:r w:rsidRPr="00921D56">
          <w:rPr>
            <w:rStyle w:val="Hyperlink"/>
            <w:rFonts w:ascii="Lato" w:hAnsi="Lato" w:cs="Arial"/>
            <w:noProof/>
            <w:sz w:val="22"/>
            <w:szCs w:val="22"/>
          </w:rPr>
          <w:t>2.</w:t>
        </w:r>
        <w:r w:rsidRPr="00921D56">
          <w:rPr>
            <w:rFonts w:ascii="Lato" w:eastAsiaTheme="minorEastAsia" w:hAnsi="Lato" w:cstheme="minorBidi"/>
            <w:noProof/>
            <w:sz w:val="22"/>
            <w:szCs w:val="22"/>
            <w:bdr w:val="none" w:sz="0" w:space="0" w:color="auto"/>
            <w:lang w:val="en-GB" w:eastAsia="en-GB"/>
          </w:rPr>
          <w:tab/>
        </w:r>
        <w:r w:rsidRPr="00921D56">
          <w:rPr>
            <w:rStyle w:val="Hyperlink"/>
            <w:rFonts w:ascii="Lato" w:hAnsi="Lato" w:cs="Arial"/>
            <w:noProof/>
            <w:sz w:val="22"/>
            <w:szCs w:val="22"/>
          </w:rPr>
          <w:t>Verifying Identity</w:t>
        </w:r>
        <w:r w:rsidRPr="00921D56">
          <w:rPr>
            <w:rFonts w:ascii="Lato" w:hAnsi="Lato"/>
            <w:noProof/>
            <w:webHidden/>
            <w:sz w:val="22"/>
            <w:szCs w:val="22"/>
          </w:rPr>
          <w:tab/>
        </w:r>
        <w:r w:rsidRPr="00921D56">
          <w:rPr>
            <w:rFonts w:ascii="Lato" w:hAnsi="Lato"/>
            <w:noProof/>
            <w:webHidden/>
            <w:sz w:val="22"/>
            <w:szCs w:val="22"/>
          </w:rPr>
          <w:fldChar w:fldCharType="begin"/>
        </w:r>
        <w:r w:rsidRPr="00921D56">
          <w:rPr>
            <w:rFonts w:ascii="Lato" w:hAnsi="Lato"/>
            <w:noProof/>
            <w:webHidden/>
            <w:sz w:val="22"/>
            <w:szCs w:val="22"/>
          </w:rPr>
          <w:instrText xml:space="preserve"> PAGEREF _Toc117765058 \h </w:instrText>
        </w:r>
        <w:r w:rsidRPr="00921D56">
          <w:rPr>
            <w:rFonts w:ascii="Lato" w:hAnsi="Lato"/>
            <w:noProof/>
            <w:webHidden/>
            <w:sz w:val="22"/>
            <w:szCs w:val="22"/>
          </w:rPr>
        </w:r>
        <w:r w:rsidRPr="00921D56">
          <w:rPr>
            <w:rFonts w:ascii="Lato" w:hAnsi="Lato"/>
            <w:noProof/>
            <w:webHidden/>
            <w:sz w:val="22"/>
            <w:szCs w:val="22"/>
          </w:rPr>
          <w:fldChar w:fldCharType="separate"/>
        </w:r>
        <w:r w:rsidRPr="00921D56">
          <w:rPr>
            <w:rFonts w:ascii="Lato" w:hAnsi="Lato"/>
            <w:noProof/>
            <w:webHidden/>
            <w:sz w:val="22"/>
            <w:szCs w:val="22"/>
          </w:rPr>
          <w:t>1</w:t>
        </w:r>
        <w:r w:rsidRPr="00921D56">
          <w:rPr>
            <w:rFonts w:ascii="Lato" w:hAnsi="Lato"/>
            <w:noProof/>
            <w:webHidden/>
            <w:sz w:val="22"/>
            <w:szCs w:val="22"/>
          </w:rPr>
          <w:fldChar w:fldCharType="end"/>
        </w:r>
      </w:hyperlink>
    </w:p>
    <w:p w14:paraId="7484963A" w14:textId="19D51FEE" w:rsidR="00921D56" w:rsidRPr="00921D56" w:rsidRDefault="00921D56">
      <w:pPr>
        <w:pStyle w:val="TOC3"/>
        <w:tabs>
          <w:tab w:val="left" w:pos="1100"/>
          <w:tab w:val="right" w:pos="9628"/>
        </w:tabs>
        <w:rPr>
          <w:rFonts w:ascii="Lato" w:eastAsiaTheme="minorEastAsia" w:hAnsi="Lato" w:cstheme="minorBidi"/>
          <w:noProof/>
          <w:sz w:val="22"/>
          <w:szCs w:val="22"/>
          <w:bdr w:val="none" w:sz="0" w:space="0" w:color="auto"/>
          <w:lang w:val="en-GB" w:eastAsia="en-GB"/>
        </w:rPr>
      </w:pPr>
      <w:hyperlink w:anchor="_Toc117765059" w:history="1">
        <w:r w:rsidRPr="00921D56">
          <w:rPr>
            <w:rStyle w:val="Hyperlink"/>
            <w:rFonts w:ascii="Lato" w:hAnsi="Lato" w:cs="Arial"/>
            <w:noProof/>
            <w:sz w:val="22"/>
            <w:szCs w:val="22"/>
          </w:rPr>
          <w:t>3.</w:t>
        </w:r>
        <w:r w:rsidRPr="00921D56">
          <w:rPr>
            <w:rFonts w:ascii="Lato" w:eastAsiaTheme="minorEastAsia" w:hAnsi="Lato" w:cstheme="minorBidi"/>
            <w:noProof/>
            <w:sz w:val="22"/>
            <w:szCs w:val="22"/>
            <w:bdr w:val="none" w:sz="0" w:space="0" w:color="auto"/>
            <w:lang w:val="en-GB" w:eastAsia="en-GB"/>
          </w:rPr>
          <w:tab/>
        </w:r>
        <w:r w:rsidRPr="00921D56">
          <w:rPr>
            <w:rStyle w:val="Hyperlink"/>
            <w:rFonts w:ascii="Lato" w:hAnsi="Lato" w:cs="Arial"/>
            <w:noProof/>
            <w:sz w:val="22"/>
            <w:szCs w:val="22"/>
          </w:rPr>
          <w:t>Registration process for GP Online Services</w:t>
        </w:r>
        <w:r w:rsidRPr="00921D56">
          <w:rPr>
            <w:rFonts w:ascii="Lato" w:hAnsi="Lato"/>
            <w:noProof/>
            <w:webHidden/>
            <w:sz w:val="22"/>
            <w:szCs w:val="22"/>
          </w:rPr>
          <w:tab/>
        </w:r>
        <w:r w:rsidRPr="00921D56">
          <w:rPr>
            <w:rFonts w:ascii="Lato" w:hAnsi="Lato"/>
            <w:noProof/>
            <w:webHidden/>
            <w:sz w:val="22"/>
            <w:szCs w:val="22"/>
          </w:rPr>
          <w:fldChar w:fldCharType="begin"/>
        </w:r>
        <w:r w:rsidRPr="00921D56">
          <w:rPr>
            <w:rFonts w:ascii="Lato" w:hAnsi="Lato"/>
            <w:noProof/>
            <w:webHidden/>
            <w:sz w:val="22"/>
            <w:szCs w:val="22"/>
          </w:rPr>
          <w:instrText xml:space="preserve"> PAGEREF _Toc117765059 \h </w:instrText>
        </w:r>
        <w:r w:rsidRPr="00921D56">
          <w:rPr>
            <w:rFonts w:ascii="Lato" w:hAnsi="Lato"/>
            <w:noProof/>
            <w:webHidden/>
            <w:sz w:val="22"/>
            <w:szCs w:val="22"/>
          </w:rPr>
        </w:r>
        <w:r w:rsidRPr="00921D56">
          <w:rPr>
            <w:rFonts w:ascii="Lato" w:hAnsi="Lato"/>
            <w:noProof/>
            <w:webHidden/>
            <w:sz w:val="22"/>
            <w:szCs w:val="22"/>
          </w:rPr>
          <w:fldChar w:fldCharType="separate"/>
        </w:r>
        <w:r w:rsidRPr="00921D56">
          <w:rPr>
            <w:rFonts w:ascii="Lato" w:hAnsi="Lato"/>
            <w:noProof/>
            <w:webHidden/>
            <w:sz w:val="22"/>
            <w:szCs w:val="22"/>
          </w:rPr>
          <w:t>2</w:t>
        </w:r>
        <w:r w:rsidRPr="00921D56">
          <w:rPr>
            <w:rFonts w:ascii="Lato" w:hAnsi="Lato"/>
            <w:noProof/>
            <w:webHidden/>
            <w:sz w:val="22"/>
            <w:szCs w:val="22"/>
          </w:rPr>
          <w:fldChar w:fldCharType="end"/>
        </w:r>
      </w:hyperlink>
    </w:p>
    <w:p w14:paraId="1D843844" w14:textId="49FCC9C2" w:rsidR="00921D56" w:rsidRPr="00921D56" w:rsidRDefault="00921D56">
      <w:pPr>
        <w:pStyle w:val="TOC3"/>
        <w:tabs>
          <w:tab w:val="left" w:pos="1100"/>
          <w:tab w:val="right" w:pos="9628"/>
        </w:tabs>
        <w:rPr>
          <w:rFonts w:ascii="Lato" w:eastAsiaTheme="minorEastAsia" w:hAnsi="Lato" w:cstheme="minorBidi"/>
          <w:noProof/>
          <w:sz w:val="22"/>
          <w:szCs w:val="22"/>
          <w:bdr w:val="none" w:sz="0" w:space="0" w:color="auto"/>
          <w:lang w:val="en-GB" w:eastAsia="en-GB"/>
        </w:rPr>
      </w:pPr>
      <w:hyperlink w:anchor="_Toc117765060" w:history="1">
        <w:r w:rsidRPr="00921D56">
          <w:rPr>
            <w:rStyle w:val="Hyperlink"/>
            <w:rFonts w:ascii="Lato" w:hAnsi="Lato" w:cs="Arial"/>
            <w:noProof/>
            <w:sz w:val="22"/>
            <w:szCs w:val="22"/>
          </w:rPr>
          <w:t>4.</w:t>
        </w:r>
        <w:r w:rsidRPr="00921D56">
          <w:rPr>
            <w:rFonts w:ascii="Lato" w:eastAsiaTheme="minorEastAsia" w:hAnsi="Lato" w:cstheme="minorBidi"/>
            <w:noProof/>
            <w:sz w:val="22"/>
            <w:szCs w:val="22"/>
            <w:bdr w:val="none" w:sz="0" w:space="0" w:color="auto"/>
            <w:lang w:val="en-GB" w:eastAsia="en-GB"/>
          </w:rPr>
          <w:tab/>
        </w:r>
        <w:r w:rsidRPr="00921D56">
          <w:rPr>
            <w:rStyle w:val="Hyperlink"/>
            <w:rFonts w:ascii="Lato" w:hAnsi="Lato" w:cs="Arial"/>
            <w:noProof/>
            <w:sz w:val="22"/>
            <w:szCs w:val="22"/>
          </w:rPr>
          <w:t>Practice protocol</w:t>
        </w:r>
        <w:r w:rsidRPr="00921D56">
          <w:rPr>
            <w:rFonts w:ascii="Lato" w:hAnsi="Lato"/>
            <w:noProof/>
            <w:webHidden/>
            <w:sz w:val="22"/>
            <w:szCs w:val="22"/>
          </w:rPr>
          <w:tab/>
        </w:r>
        <w:r w:rsidRPr="00921D56">
          <w:rPr>
            <w:rFonts w:ascii="Lato" w:hAnsi="Lato"/>
            <w:noProof/>
            <w:webHidden/>
            <w:sz w:val="22"/>
            <w:szCs w:val="22"/>
          </w:rPr>
          <w:fldChar w:fldCharType="begin"/>
        </w:r>
        <w:r w:rsidRPr="00921D56">
          <w:rPr>
            <w:rFonts w:ascii="Lato" w:hAnsi="Lato"/>
            <w:noProof/>
            <w:webHidden/>
            <w:sz w:val="22"/>
            <w:szCs w:val="22"/>
          </w:rPr>
          <w:instrText xml:space="preserve"> PAGEREF _Toc117765060 \h </w:instrText>
        </w:r>
        <w:r w:rsidRPr="00921D56">
          <w:rPr>
            <w:rFonts w:ascii="Lato" w:hAnsi="Lato"/>
            <w:noProof/>
            <w:webHidden/>
            <w:sz w:val="22"/>
            <w:szCs w:val="22"/>
          </w:rPr>
        </w:r>
        <w:r w:rsidRPr="00921D56">
          <w:rPr>
            <w:rFonts w:ascii="Lato" w:hAnsi="Lato"/>
            <w:noProof/>
            <w:webHidden/>
            <w:sz w:val="22"/>
            <w:szCs w:val="22"/>
          </w:rPr>
          <w:fldChar w:fldCharType="separate"/>
        </w:r>
        <w:r w:rsidRPr="00921D56">
          <w:rPr>
            <w:rFonts w:ascii="Lato" w:hAnsi="Lato"/>
            <w:noProof/>
            <w:webHidden/>
            <w:sz w:val="22"/>
            <w:szCs w:val="22"/>
          </w:rPr>
          <w:t>2</w:t>
        </w:r>
        <w:r w:rsidRPr="00921D56">
          <w:rPr>
            <w:rFonts w:ascii="Lato" w:hAnsi="Lato"/>
            <w:noProof/>
            <w:webHidden/>
            <w:sz w:val="22"/>
            <w:szCs w:val="22"/>
          </w:rPr>
          <w:fldChar w:fldCharType="end"/>
        </w:r>
      </w:hyperlink>
    </w:p>
    <w:p w14:paraId="746F52A8" w14:textId="25B7394F" w:rsidR="00921D56" w:rsidRPr="00921D56" w:rsidRDefault="00921D56">
      <w:pPr>
        <w:pStyle w:val="TOC3"/>
        <w:tabs>
          <w:tab w:val="left" w:pos="1100"/>
          <w:tab w:val="right" w:pos="9628"/>
        </w:tabs>
        <w:rPr>
          <w:rFonts w:ascii="Lato" w:eastAsiaTheme="minorEastAsia" w:hAnsi="Lato" w:cstheme="minorBidi"/>
          <w:noProof/>
          <w:sz w:val="22"/>
          <w:szCs w:val="22"/>
          <w:bdr w:val="none" w:sz="0" w:space="0" w:color="auto"/>
          <w:lang w:val="en-GB" w:eastAsia="en-GB"/>
        </w:rPr>
      </w:pPr>
      <w:hyperlink w:anchor="_Toc117765061" w:history="1">
        <w:r w:rsidRPr="00921D56">
          <w:rPr>
            <w:rStyle w:val="Hyperlink"/>
            <w:rFonts w:ascii="Lato" w:hAnsi="Lato" w:cs="Arial"/>
            <w:noProof/>
            <w:sz w:val="22"/>
            <w:szCs w:val="22"/>
          </w:rPr>
          <w:t>5.</w:t>
        </w:r>
        <w:r w:rsidRPr="00921D56">
          <w:rPr>
            <w:rFonts w:ascii="Lato" w:eastAsiaTheme="minorEastAsia" w:hAnsi="Lato" w:cstheme="minorBidi"/>
            <w:noProof/>
            <w:sz w:val="22"/>
            <w:szCs w:val="22"/>
            <w:bdr w:val="none" w:sz="0" w:space="0" w:color="auto"/>
            <w:lang w:val="en-GB" w:eastAsia="en-GB"/>
          </w:rPr>
          <w:tab/>
        </w:r>
        <w:r w:rsidRPr="00921D56">
          <w:rPr>
            <w:rStyle w:val="Hyperlink"/>
            <w:rFonts w:ascii="Lato" w:hAnsi="Lato" w:cs="Arial"/>
            <w:noProof/>
            <w:sz w:val="22"/>
            <w:szCs w:val="22"/>
          </w:rPr>
          <w:t>Reference</w:t>
        </w:r>
        <w:r w:rsidRPr="00921D56">
          <w:rPr>
            <w:rFonts w:ascii="Lato" w:hAnsi="Lato"/>
            <w:noProof/>
            <w:webHidden/>
            <w:sz w:val="22"/>
            <w:szCs w:val="22"/>
          </w:rPr>
          <w:tab/>
        </w:r>
        <w:r w:rsidRPr="00921D56">
          <w:rPr>
            <w:rFonts w:ascii="Lato" w:hAnsi="Lato"/>
            <w:noProof/>
            <w:webHidden/>
            <w:sz w:val="22"/>
            <w:szCs w:val="22"/>
          </w:rPr>
          <w:fldChar w:fldCharType="begin"/>
        </w:r>
        <w:r w:rsidRPr="00921D56">
          <w:rPr>
            <w:rFonts w:ascii="Lato" w:hAnsi="Lato"/>
            <w:noProof/>
            <w:webHidden/>
            <w:sz w:val="22"/>
            <w:szCs w:val="22"/>
          </w:rPr>
          <w:instrText xml:space="preserve"> PAGEREF _Toc117765061 \h </w:instrText>
        </w:r>
        <w:r w:rsidRPr="00921D56">
          <w:rPr>
            <w:rFonts w:ascii="Lato" w:hAnsi="Lato"/>
            <w:noProof/>
            <w:webHidden/>
            <w:sz w:val="22"/>
            <w:szCs w:val="22"/>
          </w:rPr>
        </w:r>
        <w:r w:rsidRPr="00921D56">
          <w:rPr>
            <w:rFonts w:ascii="Lato" w:hAnsi="Lato"/>
            <w:noProof/>
            <w:webHidden/>
            <w:sz w:val="22"/>
            <w:szCs w:val="22"/>
          </w:rPr>
          <w:fldChar w:fldCharType="separate"/>
        </w:r>
        <w:r w:rsidRPr="00921D56">
          <w:rPr>
            <w:rFonts w:ascii="Lato" w:hAnsi="Lato"/>
            <w:noProof/>
            <w:webHidden/>
            <w:sz w:val="22"/>
            <w:szCs w:val="22"/>
          </w:rPr>
          <w:t>3</w:t>
        </w:r>
        <w:r w:rsidRPr="00921D56">
          <w:rPr>
            <w:rFonts w:ascii="Lato" w:hAnsi="Lato"/>
            <w:noProof/>
            <w:webHidden/>
            <w:sz w:val="22"/>
            <w:szCs w:val="22"/>
          </w:rPr>
          <w:fldChar w:fldCharType="end"/>
        </w:r>
      </w:hyperlink>
    </w:p>
    <w:p w14:paraId="443C5AD7" w14:textId="41E33139" w:rsidR="00BB74AD" w:rsidRPr="00921D56" w:rsidRDefault="00921D56" w:rsidP="002C4533">
      <w:pPr>
        <w:pStyle w:val="Body"/>
        <w:widowControl w:val="0"/>
        <w:spacing w:before="120" w:line="312" w:lineRule="auto"/>
        <w:rPr>
          <w:rFonts w:ascii="Lato" w:hAnsi="Lato" w:cs="Arial"/>
          <w:i/>
          <w:iCs/>
          <w:color w:val="005493"/>
          <w:u w:color="000000"/>
          <w:lang w:val="en-US"/>
        </w:rPr>
      </w:pPr>
      <w:r w:rsidRPr="00921D56">
        <w:rPr>
          <w:rFonts w:ascii="Lato" w:hAnsi="Lato" w:cs="Arial"/>
          <w:i/>
          <w:iCs/>
          <w:color w:val="005493"/>
          <w:u w:color="000000"/>
          <w:lang w:val="en-US"/>
        </w:rPr>
        <w:fldChar w:fldCharType="end"/>
      </w:r>
    </w:p>
    <w:p w14:paraId="5F8838EB" w14:textId="764281F6" w:rsidR="0047002A" w:rsidRPr="00DD5FE0" w:rsidRDefault="0047002A" w:rsidP="00021C64">
      <w:pPr>
        <w:pStyle w:val="NormalWeb"/>
        <w:numPr>
          <w:ilvl w:val="0"/>
          <w:numId w:val="11"/>
        </w:numPr>
        <w:spacing w:before="120" w:beforeAutospacing="0" w:after="0" w:afterAutospacing="0" w:line="288" w:lineRule="auto"/>
        <w:outlineLvl w:val="2"/>
        <w:rPr>
          <w:rFonts w:ascii="Lato" w:hAnsi="Lato" w:cs="Arial"/>
          <w:color w:val="0070C0"/>
          <w:sz w:val="22"/>
          <w:szCs w:val="22"/>
        </w:rPr>
      </w:pPr>
      <w:bookmarkStart w:id="0" w:name="_Toc117765057"/>
      <w:r w:rsidRPr="00DD5FE0">
        <w:rPr>
          <w:rFonts w:ascii="Lato" w:hAnsi="Lato" w:cs="Arial"/>
          <w:color w:val="0070C0"/>
          <w:sz w:val="22"/>
          <w:szCs w:val="22"/>
        </w:rPr>
        <w:t>Introduction</w:t>
      </w:r>
      <w:bookmarkEnd w:id="0"/>
    </w:p>
    <w:p w14:paraId="1274692B" w14:textId="6E673CF2" w:rsidR="0047002A" w:rsidRPr="002C4533" w:rsidRDefault="0047002A" w:rsidP="0047002A">
      <w:pPr>
        <w:pStyle w:val="NormalWeb"/>
        <w:spacing w:before="120" w:beforeAutospacing="0" w:after="0" w:afterAutospacing="0" w:line="288" w:lineRule="auto"/>
        <w:rPr>
          <w:rFonts w:ascii="Lato" w:hAnsi="Lato" w:cs="Arial"/>
          <w:sz w:val="22"/>
          <w:szCs w:val="22"/>
        </w:rPr>
      </w:pPr>
      <w:r w:rsidRPr="002C4533">
        <w:rPr>
          <w:rFonts w:ascii="Lato" w:hAnsi="Lato" w:cs="Arial"/>
          <w:sz w:val="22"/>
          <w:szCs w:val="22"/>
        </w:rPr>
        <w:t xml:space="preserve">Most general practice services rely on varying levels and methods of identity verification suitable for their purposes, but access to online services demands a more consistent and robust approach to ensure patient confidentiality while providing secure access to personal and sensitive data. </w:t>
      </w:r>
    </w:p>
    <w:p w14:paraId="2C07E9F7" w14:textId="77777777" w:rsidR="004B0750" w:rsidRPr="002C4533" w:rsidRDefault="0047002A" w:rsidP="0047002A">
      <w:pPr>
        <w:pStyle w:val="NormalWeb"/>
        <w:spacing w:before="120" w:beforeAutospacing="0" w:after="0" w:afterAutospacing="0" w:line="288" w:lineRule="auto"/>
        <w:rPr>
          <w:rFonts w:ascii="Lato" w:hAnsi="Lato" w:cs="Arial"/>
          <w:sz w:val="22"/>
          <w:szCs w:val="22"/>
        </w:rPr>
      </w:pPr>
      <w:r w:rsidRPr="002C4533">
        <w:rPr>
          <w:rFonts w:ascii="Lato" w:hAnsi="Lato" w:cs="Arial"/>
          <w:sz w:val="22"/>
          <w:szCs w:val="22"/>
        </w:rPr>
        <w:t xml:space="preserve">Patients may </w:t>
      </w:r>
      <w:r w:rsidR="004B0750" w:rsidRPr="002C4533">
        <w:rPr>
          <w:rFonts w:ascii="Lato" w:hAnsi="Lato" w:cs="Arial"/>
          <w:sz w:val="22"/>
          <w:szCs w:val="22"/>
        </w:rPr>
        <w:t>obtain an NHS Login where the patient’s identity is verified remotely</w:t>
      </w:r>
      <w:r w:rsidRPr="002C4533">
        <w:rPr>
          <w:rFonts w:ascii="Lato" w:hAnsi="Lato" w:cs="Arial"/>
          <w:sz w:val="22"/>
          <w:szCs w:val="22"/>
        </w:rPr>
        <w:t xml:space="preserve">. </w:t>
      </w:r>
      <w:r w:rsidR="004B0750" w:rsidRPr="002C4533">
        <w:rPr>
          <w:rFonts w:ascii="Lato" w:hAnsi="Lato" w:cs="Arial"/>
          <w:sz w:val="22"/>
          <w:szCs w:val="22"/>
        </w:rPr>
        <w:t xml:space="preserve"> </w:t>
      </w:r>
      <w:r w:rsidRPr="002C4533">
        <w:rPr>
          <w:rFonts w:ascii="Lato" w:hAnsi="Lato" w:cs="Arial"/>
          <w:sz w:val="22"/>
          <w:szCs w:val="22"/>
        </w:rPr>
        <w:t xml:space="preserve">However, </w:t>
      </w:r>
      <w:r w:rsidR="004B0750" w:rsidRPr="002C4533">
        <w:rPr>
          <w:rFonts w:ascii="Lato" w:hAnsi="Lato" w:cs="Arial"/>
          <w:sz w:val="22"/>
          <w:szCs w:val="22"/>
        </w:rPr>
        <w:t xml:space="preserve">for practices </w:t>
      </w:r>
      <w:r w:rsidRPr="002C4533">
        <w:rPr>
          <w:rFonts w:ascii="Lato" w:hAnsi="Lato" w:cs="Arial"/>
          <w:sz w:val="22"/>
          <w:szCs w:val="22"/>
        </w:rPr>
        <w:t xml:space="preserve">secure identity verification process is required </w:t>
      </w:r>
      <w:r w:rsidR="004B0750" w:rsidRPr="002C4533">
        <w:rPr>
          <w:rFonts w:ascii="Lato" w:hAnsi="Lato" w:cs="Arial"/>
          <w:sz w:val="22"/>
          <w:szCs w:val="22"/>
        </w:rPr>
        <w:t>for patients who apply directly for GP online services</w:t>
      </w:r>
      <w:r w:rsidRPr="002C4533">
        <w:rPr>
          <w:rFonts w:ascii="Lato" w:hAnsi="Lato" w:cs="Arial"/>
          <w:sz w:val="22"/>
          <w:szCs w:val="22"/>
        </w:rPr>
        <w:t xml:space="preserve">. </w:t>
      </w:r>
      <w:r w:rsidR="004B0750" w:rsidRPr="002C4533">
        <w:rPr>
          <w:rFonts w:ascii="Lato" w:hAnsi="Lato" w:cs="Arial"/>
          <w:sz w:val="22"/>
          <w:szCs w:val="22"/>
        </w:rPr>
        <w:t xml:space="preserve"> It is necessary to</w:t>
      </w:r>
      <w:r w:rsidRPr="002C4533">
        <w:rPr>
          <w:rFonts w:ascii="Lato" w:hAnsi="Lato" w:cs="Arial"/>
          <w:sz w:val="22"/>
          <w:szCs w:val="22"/>
        </w:rPr>
        <w:t xml:space="preserve"> verify patient identity documentation, or individually vouch for patient</w:t>
      </w:r>
      <w:r w:rsidR="004B0750" w:rsidRPr="002C4533">
        <w:rPr>
          <w:rFonts w:ascii="Lato" w:hAnsi="Lato" w:cs="Arial"/>
          <w:sz w:val="22"/>
          <w:szCs w:val="22"/>
        </w:rPr>
        <w:t>s</w:t>
      </w:r>
      <w:r w:rsidRPr="002C4533">
        <w:rPr>
          <w:rFonts w:ascii="Lato" w:hAnsi="Lato" w:cs="Arial"/>
          <w:sz w:val="22"/>
          <w:szCs w:val="22"/>
        </w:rPr>
        <w:t xml:space="preserve"> requesting access to online services.</w:t>
      </w:r>
    </w:p>
    <w:p w14:paraId="44A9C042" w14:textId="46A76220" w:rsidR="0047002A" w:rsidRPr="002C4533" w:rsidRDefault="0047002A" w:rsidP="0047002A">
      <w:pPr>
        <w:pStyle w:val="NormalWeb"/>
        <w:spacing w:before="120" w:beforeAutospacing="0" w:after="0" w:afterAutospacing="0" w:line="288" w:lineRule="auto"/>
        <w:rPr>
          <w:rFonts w:ascii="Lato" w:hAnsi="Lato" w:cs="Arial"/>
          <w:sz w:val="22"/>
          <w:szCs w:val="22"/>
        </w:rPr>
      </w:pPr>
      <w:r w:rsidRPr="002C4533">
        <w:rPr>
          <w:rFonts w:ascii="Lato" w:hAnsi="Lato" w:cs="Arial"/>
          <w:sz w:val="22"/>
          <w:szCs w:val="22"/>
        </w:rPr>
        <w:t>These processes need to be simple, quick, patient-</w:t>
      </w:r>
      <w:proofErr w:type="gramStart"/>
      <w:r w:rsidRPr="002C4533">
        <w:rPr>
          <w:rFonts w:ascii="Lato" w:hAnsi="Lato" w:cs="Arial"/>
          <w:sz w:val="22"/>
          <w:szCs w:val="22"/>
        </w:rPr>
        <w:t>friendly</w:t>
      </w:r>
      <w:proofErr w:type="gramEnd"/>
      <w:r w:rsidRPr="002C4533">
        <w:rPr>
          <w:rFonts w:ascii="Lato" w:hAnsi="Lato" w:cs="Arial"/>
          <w:sz w:val="22"/>
          <w:szCs w:val="22"/>
        </w:rPr>
        <w:t xml:space="preserve"> and not overly demanding for the practice. </w:t>
      </w:r>
    </w:p>
    <w:p w14:paraId="3F4185AF" w14:textId="3A94C0DA" w:rsidR="0047002A" w:rsidRPr="002C4533" w:rsidRDefault="0047002A" w:rsidP="0047002A">
      <w:pPr>
        <w:pStyle w:val="NormalWeb"/>
        <w:spacing w:before="120" w:beforeAutospacing="0" w:after="0" w:afterAutospacing="0" w:line="288" w:lineRule="auto"/>
        <w:rPr>
          <w:rFonts w:ascii="Lato" w:hAnsi="Lato" w:cs="Arial"/>
          <w:sz w:val="22"/>
          <w:szCs w:val="22"/>
        </w:rPr>
      </w:pPr>
      <w:r w:rsidRPr="002C4533">
        <w:rPr>
          <w:rFonts w:ascii="Lato" w:hAnsi="Lato" w:cs="Arial"/>
          <w:sz w:val="22"/>
          <w:szCs w:val="22"/>
        </w:rPr>
        <w:t>This document provides an overview of the process.</w:t>
      </w:r>
    </w:p>
    <w:p w14:paraId="77B730A7" w14:textId="77777777" w:rsidR="004B0750" w:rsidRPr="002C4533" w:rsidRDefault="004B0750" w:rsidP="00021C64">
      <w:pPr>
        <w:pStyle w:val="NormalWeb"/>
        <w:spacing w:before="120" w:beforeAutospacing="0" w:after="0" w:afterAutospacing="0" w:line="288" w:lineRule="auto"/>
        <w:outlineLvl w:val="2"/>
        <w:rPr>
          <w:rFonts w:ascii="Lato" w:hAnsi="Lato" w:cs="Arial"/>
          <w:sz w:val="22"/>
          <w:szCs w:val="22"/>
        </w:rPr>
      </w:pPr>
    </w:p>
    <w:p w14:paraId="4FB25F05" w14:textId="77777777" w:rsidR="0047002A" w:rsidRPr="00DD5FE0" w:rsidRDefault="0047002A" w:rsidP="00021C64">
      <w:pPr>
        <w:pStyle w:val="NormalWeb"/>
        <w:numPr>
          <w:ilvl w:val="0"/>
          <w:numId w:val="11"/>
        </w:numPr>
        <w:spacing w:before="120" w:beforeAutospacing="0" w:after="0" w:afterAutospacing="0" w:line="288" w:lineRule="auto"/>
        <w:outlineLvl w:val="2"/>
        <w:rPr>
          <w:rFonts w:ascii="Lato" w:hAnsi="Lato" w:cs="Arial"/>
          <w:color w:val="0070C0"/>
          <w:sz w:val="22"/>
          <w:szCs w:val="22"/>
        </w:rPr>
      </w:pPr>
      <w:bookmarkStart w:id="1" w:name="_Toc117765058"/>
      <w:r w:rsidRPr="00DD5FE0">
        <w:rPr>
          <w:rFonts w:ascii="Lato" w:hAnsi="Lato" w:cs="Arial"/>
          <w:color w:val="0070C0"/>
          <w:sz w:val="22"/>
          <w:szCs w:val="22"/>
        </w:rPr>
        <w:t>Verifying Identity</w:t>
      </w:r>
      <w:bookmarkEnd w:id="1"/>
      <w:r w:rsidRPr="00DD5FE0">
        <w:rPr>
          <w:rFonts w:ascii="Lato" w:hAnsi="Lato" w:cs="Arial"/>
          <w:color w:val="0070C0"/>
          <w:sz w:val="22"/>
          <w:szCs w:val="22"/>
        </w:rPr>
        <w:t xml:space="preserve"> </w:t>
      </w:r>
    </w:p>
    <w:p w14:paraId="08F4117F" w14:textId="7DDD6A8B" w:rsidR="0047002A" w:rsidRPr="002C4533" w:rsidRDefault="0047002A" w:rsidP="0047002A">
      <w:pPr>
        <w:pStyle w:val="NormalWeb"/>
        <w:spacing w:before="120" w:beforeAutospacing="0" w:after="0" w:afterAutospacing="0" w:line="288" w:lineRule="auto"/>
        <w:rPr>
          <w:rFonts w:ascii="Lato" w:hAnsi="Lato" w:cs="Arial"/>
          <w:sz w:val="22"/>
          <w:szCs w:val="22"/>
        </w:rPr>
      </w:pPr>
      <w:r w:rsidRPr="002C4533">
        <w:rPr>
          <w:rFonts w:ascii="Lato" w:hAnsi="Lato" w:cs="Arial"/>
          <w:sz w:val="22"/>
          <w:szCs w:val="22"/>
        </w:rPr>
        <w:t xml:space="preserve">There are three valid ways to verify the identity of the person who is asking for online access. </w:t>
      </w:r>
    </w:p>
    <w:p w14:paraId="11037313" w14:textId="05231E63" w:rsidR="0047002A" w:rsidRPr="002C4533" w:rsidRDefault="0047002A" w:rsidP="004B0750">
      <w:pPr>
        <w:pStyle w:val="NormalWeb"/>
        <w:numPr>
          <w:ilvl w:val="0"/>
          <w:numId w:val="8"/>
        </w:numPr>
        <w:spacing w:before="120" w:beforeAutospacing="0" w:after="0" w:afterAutospacing="0" w:line="288" w:lineRule="auto"/>
        <w:rPr>
          <w:rFonts w:ascii="Lato" w:hAnsi="Lato" w:cs="Arial"/>
          <w:sz w:val="22"/>
          <w:szCs w:val="22"/>
        </w:rPr>
      </w:pPr>
      <w:r w:rsidRPr="002C4533">
        <w:rPr>
          <w:rFonts w:ascii="Lato" w:hAnsi="Lato" w:cs="Arial"/>
          <w:sz w:val="22"/>
          <w:szCs w:val="22"/>
        </w:rPr>
        <w:t xml:space="preserve">Most patients can prove their identities by presenting </w:t>
      </w:r>
      <w:r w:rsidRPr="002C4533">
        <w:rPr>
          <w:rFonts w:ascii="Lato" w:hAnsi="Lato" w:cs="Arial"/>
          <w:b/>
          <w:bCs/>
          <w:sz w:val="22"/>
          <w:szCs w:val="22"/>
        </w:rPr>
        <w:t>two forms of documentary evidence</w:t>
      </w:r>
      <w:r w:rsidRPr="002C4533">
        <w:rPr>
          <w:rFonts w:ascii="Lato" w:hAnsi="Lato" w:cs="Arial"/>
          <w:sz w:val="22"/>
          <w:szCs w:val="22"/>
        </w:rPr>
        <w:t xml:space="preserve">: one must include a photo that clearly matches the patient and the other must confirm that </w:t>
      </w:r>
      <w:r w:rsidRPr="002C4533">
        <w:rPr>
          <w:rFonts w:ascii="Lato" w:hAnsi="Lato" w:cs="Arial"/>
          <w:sz w:val="22"/>
          <w:szCs w:val="22"/>
        </w:rPr>
        <w:lastRenderedPageBreak/>
        <w:t xml:space="preserve">the applicants address is the one that you have on your records. Acceptable documents include passports or photo driving licences with photographs and documents bearing the address that are likely to have been posted to the patient such as a bank statement. Bills will not meet this requirement. </w:t>
      </w:r>
    </w:p>
    <w:p w14:paraId="4A13BB48" w14:textId="77777777" w:rsidR="004B0750" w:rsidRPr="002C4533" w:rsidRDefault="0047002A" w:rsidP="0047002A">
      <w:pPr>
        <w:pStyle w:val="NormalWeb"/>
        <w:numPr>
          <w:ilvl w:val="0"/>
          <w:numId w:val="8"/>
        </w:numPr>
        <w:spacing w:before="120" w:beforeAutospacing="0" w:after="0" w:afterAutospacing="0" w:line="288" w:lineRule="auto"/>
        <w:rPr>
          <w:rFonts w:ascii="Lato" w:hAnsi="Lato" w:cs="Arial"/>
          <w:sz w:val="22"/>
          <w:szCs w:val="22"/>
        </w:rPr>
      </w:pPr>
      <w:r w:rsidRPr="002C4533">
        <w:rPr>
          <w:rFonts w:ascii="Lato" w:hAnsi="Lato" w:cs="Arial"/>
          <w:sz w:val="22"/>
          <w:szCs w:val="22"/>
        </w:rPr>
        <w:t>There will always be some patients (</w:t>
      </w:r>
      <w:proofErr w:type="gramStart"/>
      <w:r w:rsidRPr="002C4533">
        <w:rPr>
          <w:rFonts w:ascii="Lato" w:hAnsi="Lato" w:cs="Arial"/>
          <w:sz w:val="22"/>
          <w:szCs w:val="22"/>
        </w:rPr>
        <w:t>e.g.</w:t>
      </w:r>
      <w:proofErr w:type="gramEnd"/>
      <w:r w:rsidRPr="002C4533">
        <w:rPr>
          <w:rFonts w:ascii="Lato" w:hAnsi="Lato" w:cs="Arial"/>
          <w:sz w:val="22"/>
          <w:szCs w:val="22"/>
        </w:rPr>
        <w:t xml:space="preserve"> temporary residents, </w:t>
      </w:r>
      <w:r w:rsidR="004B0750" w:rsidRPr="002C4533">
        <w:rPr>
          <w:rFonts w:ascii="Lato" w:hAnsi="Lato" w:cs="Arial"/>
          <w:sz w:val="22"/>
          <w:szCs w:val="22"/>
        </w:rPr>
        <w:t>travellers</w:t>
      </w:r>
      <w:r w:rsidRPr="002C4533">
        <w:rPr>
          <w:rFonts w:ascii="Lato" w:hAnsi="Lato" w:cs="Arial"/>
          <w:sz w:val="22"/>
          <w:szCs w:val="22"/>
        </w:rPr>
        <w:t xml:space="preserve"> or young people living with their parents) who do not have acceptable identity evidence. In these cases,</w:t>
      </w:r>
      <w:r w:rsidRPr="002C4533">
        <w:rPr>
          <w:rFonts w:ascii="Lato" w:hAnsi="Lato" w:cs="Arial"/>
          <w:sz w:val="22"/>
          <w:szCs w:val="22"/>
        </w:rPr>
        <w:br/>
        <w:t>an authorised member of staff, who knows</w:t>
      </w:r>
      <w:r w:rsidR="004B0750" w:rsidRPr="002C4533">
        <w:rPr>
          <w:rFonts w:ascii="Lato" w:hAnsi="Lato" w:cs="Arial"/>
          <w:sz w:val="22"/>
          <w:szCs w:val="22"/>
        </w:rPr>
        <w:t xml:space="preserve"> </w:t>
      </w:r>
      <w:r w:rsidRPr="002C4533">
        <w:rPr>
          <w:rFonts w:ascii="Lato" w:hAnsi="Lato" w:cs="Arial"/>
          <w:sz w:val="22"/>
          <w:szCs w:val="22"/>
        </w:rPr>
        <w:t xml:space="preserve">the patient well enough to verify that they are who they say they are, and that no deception is taking place, may be able to </w:t>
      </w:r>
      <w:r w:rsidRPr="002C4533">
        <w:rPr>
          <w:rFonts w:ascii="Lato" w:hAnsi="Lato" w:cs="Arial"/>
          <w:b/>
          <w:bCs/>
          <w:sz w:val="22"/>
          <w:szCs w:val="22"/>
        </w:rPr>
        <w:t>vouch for their identity</w:t>
      </w:r>
      <w:r w:rsidRPr="002C4533">
        <w:rPr>
          <w:rFonts w:ascii="Lato" w:hAnsi="Lato" w:cs="Arial"/>
          <w:sz w:val="22"/>
          <w:szCs w:val="22"/>
        </w:rPr>
        <w:t xml:space="preserve">. </w:t>
      </w:r>
      <w:r w:rsidR="004B0750" w:rsidRPr="002C4533">
        <w:rPr>
          <w:rFonts w:ascii="Lato" w:hAnsi="Lato" w:cs="Arial"/>
          <w:sz w:val="22"/>
          <w:szCs w:val="22"/>
        </w:rPr>
        <w:t xml:space="preserve"> </w:t>
      </w:r>
      <w:r w:rsidRPr="002C4533">
        <w:rPr>
          <w:rFonts w:ascii="Lato" w:hAnsi="Lato" w:cs="Arial"/>
          <w:sz w:val="22"/>
          <w:szCs w:val="22"/>
        </w:rPr>
        <w:t xml:space="preserve">Practices must judge each patient on a case-by-case basis while ensuring that the agreed policy </w:t>
      </w:r>
      <w:proofErr w:type="gramStart"/>
      <w:r w:rsidRPr="002C4533">
        <w:rPr>
          <w:rFonts w:ascii="Lato" w:hAnsi="Lato" w:cs="Arial"/>
          <w:sz w:val="22"/>
          <w:szCs w:val="22"/>
        </w:rPr>
        <w:t>takes into account</w:t>
      </w:r>
      <w:proofErr w:type="gramEnd"/>
      <w:r w:rsidRPr="002C4533">
        <w:rPr>
          <w:rFonts w:ascii="Lato" w:hAnsi="Lato" w:cs="Arial"/>
          <w:sz w:val="22"/>
          <w:szCs w:val="22"/>
        </w:rPr>
        <w:t xml:space="preserve"> the duration of registration and frequency of patient contact </w:t>
      </w:r>
    </w:p>
    <w:p w14:paraId="4E9615C6" w14:textId="1BB4575F" w:rsidR="0047002A" w:rsidRPr="002C4533" w:rsidRDefault="0047002A" w:rsidP="0027066B">
      <w:pPr>
        <w:pStyle w:val="NormalWeb"/>
        <w:numPr>
          <w:ilvl w:val="0"/>
          <w:numId w:val="8"/>
        </w:numPr>
        <w:spacing w:before="120" w:beforeAutospacing="0" w:after="0" w:afterAutospacing="0" w:line="288" w:lineRule="auto"/>
        <w:rPr>
          <w:rFonts w:ascii="Lato" w:hAnsi="Lato" w:cs="Arial"/>
          <w:sz w:val="22"/>
          <w:szCs w:val="22"/>
        </w:rPr>
      </w:pPr>
      <w:r w:rsidRPr="002C4533">
        <w:rPr>
          <w:rFonts w:ascii="Lato" w:hAnsi="Lato" w:cs="Arial"/>
          <w:sz w:val="22"/>
          <w:szCs w:val="22"/>
        </w:rPr>
        <w:t xml:space="preserve">If neither of these two methods of verification are possible, consider </w:t>
      </w:r>
      <w:r w:rsidRPr="002C4533">
        <w:rPr>
          <w:rFonts w:ascii="Lato" w:hAnsi="Lato" w:cs="Arial"/>
          <w:b/>
          <w:bCs/>
          <w:sz w:val="22"/>
          <w:szCs w:val="22"/>
        </w:rPr>
        <w:t xml:space="preserve">using information in the patient’s health record </w:t>
      </w:r>
      <w:r w:rsidRPr="002C4533">
        <w:rPr>
          <w:rFonts w:ascii="Lato" w:hAnsi="Lato" w:cs="Arial"/>
          <w:sz w:val="22"/>
          <w:szCs w:val="22"/>
        </w:rPr>
        <w:t>to verify the identity of the applicant.</w:t>
      </w:r>
      <w:r w:rsidR="004B0750" w:rsidRPr="002C4533">
        <w:rPr>
          <w:rFonts w:ascii="Lato" w:hAnsi="Lato" w:cs="Arial"/>
          <w:sz w:val="22"/>
          <w:szCs w:val="22"/>
        </w:rPr>
        <w:t xml:space="preserve">  </w:t>
      </w:r>
      <w:r w:rsidRPr="002C4533">
        <w:rPr>
          <w:rFonts w:ascii="Lato" w:hAnsi="Lato" w:cs="Arial"/>
          <w:sz w:val="22"/>
          <w:szCs w:val="22"/>
        </w:rPr>
        <w:t xml:space="preserve">A trained member of staff may be able to satisfy themselves of the applicant’s identity by obtaining responses to questions from information held in the medical records. </w:t>
      </w:r>
      <w:r w:rsidR="004B0750" w:rsidRPr="002C4533">
        <w:rPr>
          <w:rFonts w:ascii="Lato" w:hAnsi="Lato" w:cs="Arial"/>
          <w:sz w:val="22"/>
          <w:szCs w:val="22"/>
        </w:rPr>
        <w:t xml:space="preserve"> </w:t>
      </w:r>
      <w:r w:rsidRPr="002C4533">
        <w:rPr>
          <w:rFonts w:ascii="Lato" w:hAnsi="Lato" w:cs="Arial"/>
          <w:sz w:val="22"/>
          <w:szCs w:val="22"/>
        </w:rPr>
        <w:t xml:space="preserve">This should take place discreetly and ideally in a planned appointment. It is extremely important that the questions posed do not incidentally disclose confidential information to the applicant before their identity is verified. </w:t>
      </w:r>
    </w:p>
    <w:p w14:paraId="6ECE3634" w14:textId="695D3C2F" w:rsidR="0047002A" w:rsidRDefault="0047002A" w:rsidP="0047002A">
      <w:pPr>
        <w:pStyle w:val="NormalWeb"/>
        <w:spacing w:before="120" w:beforeAutospacing="0" w:after="0" w:afterAutospacing="0" w:line="288" w:lineRule="auto"/>
        <w:rPr>
          <w:rFonts w:ascii="Lato" w:hAnsi="Lato" w:cs="Arial"/>
          <w:sz w:val="22"/>
          <w:szCs w:val="22"/>
        </w:rPr>
      </w:pPr>
      <w:r w:rsidRPr="002C4533">
        <w:rPr>
          <w:rFonts w:ascii="Lato" w:hAnsi="Lato" w:cs="Arial"/>
          <w:sz w:val="22"/>
          <w:szCs w:val="22"/>
        </w:rPr>
        <w:t>A full list of acceptable documents for identity verification is published by the Cabinet Office in their Good Practice Guide 45 which lists acceptable documents for identity verification.</w:t>
      </w:r>
    </w:p>
    <w:p w14:paraId="38DACBE3" w14:textId="77777777" w:rsidR="00BB74AD" w:rsidRPr="002C4533" w:rsidRDefault="00BB74AD" w:rsidP="0047002A">
      <w:pPr>
        <w:pStyle w:val="NormalWeb"/>
        <w:spacing w:before="120" w:beforeAutospacing="0" w:after="0" w:afterAutospacing="0" w:line="288" w:lineRule="auto"/>
        <w:rPr>
          <w:rFonts w:ascii="Lato" w:hAnsi="Lato" w:cs="Arial"/>
          <w:sz w:val="22"/>
          <w:szCs w:val="22"/>
        </w:rPr>
      </w:pPr>
    </w:p>
    <w:p w14:paraId="35737AD7" w14:textId="78A4B8FE" w:rsidR="0001465E" w:rsidRPr="00DD5FE0" w:rsidRDefault="0001465E" w:rsidP="0047002A">
      <w:pPr>
        <w:pStyle w:val="NormalWeb"/>
        <w:spacing w:before="120" w:beforeAutospacing="0" w:after="0" w:afterAutospacing="0" w:line="288" w:lineRule="auto"/>
        <w:rPr>
          <w:rFonts w:ascii="Lato" w:hAnsi="Lato" w:cs="Arial"/>
          <w:sz w:val="22"/>
          <w:szCs w:val="22"/>
        </w:rPr>
      </w:pPr>
      <w:r w:rsidRPr="00085623">
        <w:rPr>
          <w:rFonts w:ascii="Webdings" w:hAnsi="Webdings" w:cs="Arial"/>
        </w:rPr>
        <w:t xml:space="preserve"> </w:t>
      </w:r>
      <w:r w:rsidR="00085623" w:rsidRPr="00085623">
        <w:rPr>
          <w:rFonts w:ascii="Webdings" w:hAnsi="Webdings" w:cs="Arial"/>
        </w:rPr>
        <w:t xml:space="preserve">i </w:t>
      </w:r>
      <w:hyperlink r:id="rId12" w:history="1">
        <w:r w:rsidRPr="00DD5FE0">
          <w:rPr>
            <w:rStyle w:val="Hyperlink"/>
            <w:rFonts w:ascii="Lato" w:hAnsi="Lato" w:cs="Arial"/>
            <w:sz w:val="22"/>
            <w:szCs w:val="22"/>
          </w:rPr>
          <w:t>How to</w:t>
        </w:r>
        <w:r w:rsidRPr="00DD5FE0">
          <w:rPr>
            <w:rStyle w:val="Hyperlink"/>
            <w:rFonts w:ascii="Lato" w:hAnsi="Lato" w:cs="Arial"/>
            <w:sz w:val="22"/>
            <w:szCs w:val="22"/>
          </w:rPr>
          <w:t xml:space="preserve"> prove someone’s identity, Good Practice Guideline 45</w:t>
        </w:r>
      </w:hyperlink>
      <w:r w:rsidRPr="002C4533">
        <w:rPr>
          <w:rFonts w:ascii="Lato" w:hAnsi="Lato" w:cs="Arial"/>
          <w:color w:val="00B050"/>
          <w:sz w:val="22"/>
          <w:szCs w:val="22"/>
        </w:rPr>
        <w:t xml:space="preserve">. </w:t>
      </w:r>
      <w:r w:rsidRPr="00DD5FE0">
        <w:rPr>
          <w:rFonts w:ascii="Lato" w:hAnsi="Lato" w:cs="Arial"/>
          <w:sz w:val="22"/>
          <w:szCs w:val="22"/>
        </w:rPr>
        <w:t>Cabinet Office and Government Digital Service</w:t>
      </w:r>
      <w:r w:rsidR="00085623">
        <w:rPr>
          <w:rFonts w:ascii="Lato" w:hAnsi="Lato" w:cs="Arial"/>
          <w:sz w:val="22"/>
          <w:szCs w:val="22"/>
        </w:rPr>
        <w:t xml:space="preserve"> (2022)</w:t>
      </w:r>
    </w:p>
    <w:p w14:paraId="66B6D068" w14:textId="77777777" w:rsidR="0001465E" w:rsidRPr="002C4533" w:rsidRDefault="0001465E" w:rsidP="0047002A">
      <w:pPr>
        <w:pStyle w:val="NormalWeb"/>
        <w:spacing w:before="120" w:beforeAutospacing="0" w:after="0" w:afterAutospacing="0" w:line="288" w:lineRule="auto"/>
        <w:rPr>
          <w:rFonts w:ascii="Lato" w:hAnsi="Lato" w:cs="Arial"/>
          <w:sz w:val="22"/>
          <w:szCs w:val="22"/>
        </w:rPr>
      </w:pPr>
    </w:p>
    <w:p w14:paraId="78024A98" w14:textId="1A703336" w:rsidR="0047002A" w:rsidRPr="00DD5FE0" w:rsidRDefault="0047002A" w:rsidP="00021C64">
      <w:pPr>
        <w:pStyle w:val="NormalWeb"/>
        <w:numPr>
          <w:ilvl w:val="0"/>
          <w:numId w:val="11"/>
        </w:numPr>
        <w:spacing w:before="120" w:beforeAutospacing="0" w:after="0" w:afterAutospacing="0" w:line="288" w:lineRule="auto"/>
        <w:outlineLvl w:val="2"/>
        <w:rPr>
          <w:rFonts w:ascii="Lato" w:hAnsi="Lato" w:cs="Arial"/>
          <w:color w:val="002060"/>
          <w:sz w:val="22"/>
          <w:szCs w:val="22"/>
        </w:rPr>
      </w:pPr>
      <w:bookmarkStart w:id="2" w:name="_Toc117765059"/>
      <w:r w:rsidRPr="00DD5FE0">
        <w:rPr>
          <w:rFonts w:ascii="Lato" w:hAnsi="Lato" w:cs="Arial"/>
          <w:color w:val="002060"/>
          <w:sz w:val="22"/>
          <w:szCs w:val="22"/>
        </w:rPr>
        <w:t xml:space="preserve">Registration </w:t>
      </w:r>
      <w:r w:rsidR="0001465E" w:rsidRPr="00DD5FE0">
        <w:rPr>
          <w:rFonts w:ascii="Lato" w:hAnsi="Lato" w:cs="Arial"/>
          <w:color w:val="002060"/>
          <w:sz w:val="22"/>
          <w:szCs w:val="22"/>
        </w:rPr>
        <w:t>p</w:t>
      </w:r>
      <w:r w:rsidRPr="00DD5FE0">
        <w:rPr>
          <w:rFonts w:ascii="Lato" w:hAnsi="Lato" w:cs="Arial"/>
          <w:color w:val="002060"/>
          <w:sz w:val="22"/>
          <w:szCs w:val="22"/>
        </w:rPr>
        <w:t>rocess</w:t>
      </w:r>
      <w:r w:rsidR="0001465E" w:rsidRPr="00DD5FE0">
        <w:rPr>
          <w:rFonts w:ascii="Lato" w:hAnsi="Lato" w:cs="Arial"/>
          <w:color w:val="002060"/>
          <w:sz w:val="22"/>
          <w:szCs w:val="22"/>
        </w:rPr>
        <w:t xml:space="preserve"> for GP </w:t>
      </w:r>
      <w:r w:rsidR="00C63247" w:rsidRPr="00DD5FE0">
        <w:rPr>
          <w:rFonts w:ascii="Lato" w:hAnsi="Lato" w:cs="Arial"/>
          <w:color w:val="002060"/>
          <w:sz w:val="22"/>
          <w:szCs w:val="22"/>
        </w:rPr>
        <w:t>O</w:t>
      </w:r>
      <w:r w:rsidR="0001465E" w:rsidRPr="00DD5FE0">
        <w:rPr>
          <w:rFonts w:ascii="Lato" w:hAnsi="Lato" w:cs="Arial"/>
          <w:color w:val="002060"/>
          <w:sz w:val="22"/>
          <w:szCs w:val="22"/>
        </w:rPr>
        <w:t xml:space="preserve">nline </w:t>
      </w:r>
      <w:r w:rsidR="00C63247" w:rsidRPr="00DD5FE0">
        <w:rPr>
          <w:rFonts w:ascii="Lato" w:hAnsi="Lato" w:cs="Arial"/>
          <w:color w:val="002060"/>
          <w:sz w:val="22"/>
          <w:szCs w:val="22"/>
        </w:rPr>
        <w:t>S</w:t>
      </w:r>
      <w:r w:rsidR="0001465E" w:rsidRPr="00DD5FE0">
        <w:rPr>
          <w:rFonts w:ascii="Lato" w:hAnsi="Lato" w:cs="Arial"/>
          <w:color w:val="002060"/>
          <w:sz w:val="22"/>
          <w:szCs w:val="22"/>
        </w:rPr>
        <w:t>ervices</w:t>
      </w:r>
      <w:bookmarkEnd w:id="2"/>
    </w:p>
    <w:p w14:paraId="0AF4A408" w14:textId="79F063DF" w:rsidR="0047002A" w:rsidRPr="002C4533" w:rsidRDefault="0047002A" w:rsidP="0001465E">
      <w:pPr>
        <w:pStyle w:val="NormalWeb"/>
        <w:numPr>
          <w:ilvl w:val="0"/>
          <w:numId w:val="10"/>
        </w:numPr>
        <w:spacing w:before="120" w:beforeAutospacing="0" w:after="0" w:afterAutospacing="0" w:line="288" w:lineRule="auto"/>
        <w:rPr>
          <w:rFonts w:ascii="Lato" w:hAnsi="Lato" w:cs="Arial"/>
          <w:sz w:val="22"/>
          <w:szCs w:val="22"/>
        </w:rPr>
      </w:pPr>
      <w:r w:rsidRPr="002C4533">
        <w:rPr>
          <w:rFonts w:ascii="Lato" w:hAnsi="Lato" w:cs="Arial"/>
          <w:sz w:val="22"/>
          <w:szCs w:val="22"/>
        </w:rPr>
        <w:t>Every member of the practice team should know how to respond if someone asks</w:t>
      </w:r>
      <w:r w:rsidRPr="002C4533">
        <w:rPr>
          <w:rFonts w:ascii="Lato" w:hAnsi="Lato" w:cs="Arial"/>
          <w:sz w:val="22"/>
          <w:szCs w:val="22"/>
        </w:rPr>
        <w:br/>
        <w:t>for access to the practice online services. They should know who will handle new applications if they are not trained to manage it themselves</w:t>
      </w:r>
      <w:r w:rsidR="0001465E" w:rsidRPr="002C4533">
        <w:rPr>
          <w:rFonts w:ascii="Lato" w:hAnsi="Lato" w:cs="Arial"/>
          <w:sz w:val="22"/>
          <w:szCs w:val="22"/>
        </w:rPr>
        <w:t>.</w:t>
      </w:r>
    </w:p>
    <w:p w14:paraId="66456F4A" w14:textId="61BFBEF8" w:rsidR="0047002A" w:rsidRPr="002C4533" w:rsidRDefault="0047002A" w:rsidP="0001465E">
      <w:pPr>
        <w:pStyle w:val="NormalWeb"/>
        <w:numPr>
          <w:ilvl w:val="0"/>
          <w:numId w:val="10"/>
        </w:numPr>
        <w:spacing w:before="120" w:beforeAutospacing="0" w:after="0" w:afterAutospacing="0" w:line="288" w:lineRule="auto"/>
        <w:rPr>
          <w:rFonts w:ascii="Lato" w:hAnsi="Lato" w:cs="Arial"/>
          <w:sz w:val="22"/>
          <w:szCs w:val="22"/>
        </w:rPr>
      </w:pPr>
      <w:r w:rsidRPr="002C4533">
        <w:rPr>
          <w:rFonts w:ascii="Lato" w:hAnsi="Lato" w:cs="Arial"/>
          <w:sz w:val="22"/>
          <w:szCs w:val="22"/>
        </w:rPr>
        <w:t>Practice staff should be aware of the safeguarding risk from online access and be sensitive to indications that an applicant may be vulnerable to being coerced into sharing their online access unwillingly</w:t>
      </w:r>
      <w:r w:rsidR="0001465E" w:rsidRPr="002C4533">
        <w:rPr>
          <w:rFonts w:ascii="Lato" w:hAnsi="Lato" w:cs="Arial"/>
          <w:sz w:val="22"/>
          <w:szCs w:val="22"/>
        </w:rPr>
        <w:t>.</w:t>
      </w:r>
    </w:p>
    <w:p w14:paraId="6089C153" w14:textId="3BF5866C" w:rsidR="0001465E" w:rsidRPr="002C4533" w:rsidRDefault="0001465E" w:rsidP="0001465E">
      <w:pPr>
        <w:pStyle w:val="NormalWeb"/>
        <w:numPr>
          <w:ilvl w:val="0"/>
          <w:numId w:val="10"/>
        </w:numPr>
        <w:spacing w:before="120" w:beforeAutospacing="0" w:after="0" w:afterAutospacing="0" w:line="288" w:lineRule="auto"/>
        <w:rPr>
          <w:rFonts w:ascii="Lato" w:hAnsi="Lato" w:cs="Arial"/>
          <w:sz w:val="22"/>
          <w:szCs w:val="22"/>
        </w:rPr>
      </w:pPr>
      <w:r w:rsidRPr="002C4533">
        <w:rPr>
          <w:rFonts w:ascii="Lato" w:hAnsi="Lato" w:cs="Arial"/>
          <w:sz w:val="22"/>
          <w:szCs w:val="22"/>
        </w:rPr>
        <w:t xml:space="preserve">Patients must complete all parts of the application form.  You may want to use the RCGP application form template available from the </w:t>
      </w:r>
      <w:r w:rsidR="00C63247" w:rsidRPr="002C4533">
        <w:rPr>
          <w:rFonts w:ascii="Lato" w:hAnsi="Lato" w:cs="Arial"/>
          <w:sz w:val="22"/>
          <w:szCs w:val="22"/>
        </w:rPr>
        <w:t>GP</w:t>
      </w:r>
      <w:r w:rsidRPr="002C4533">
        <w:rPr>
          <w:rFonts w:ascii="Lato" w:hAnsi="Lato" w:cs="Arial"/>
          <w:sz w:val="22"/>
          <w:szCs w:val="22"/>
        </w:rPr>
        <w:t xml:space="preserve"> Online Toolkit. </w:t>
      </w:r>
    </w:p>
    <w:p w14:paraId="10CB666B" w14:textId="34662DB4" w:rsidR="0047002A" w:rsidRPr="002C4533" w:rsidRDefault="0047002A" w:rsidP="0001465E">
      <w:pPr>
        <w:pStyle w:val="NormalWeb"/>
        <w:numPr>
          <w:ilvl w:val="0"/>
          <w:numId w:val="10"/>
        </w:numPr>
        <w:spacing w:before="120" w:beforeAutospacing="0" w:after="0" w:afterAutospacing="0" w:line="288" w:lineRule="auto"/>
        <w:rPr>
          <w:rFonts w:ascii="Lato" w:hAnsi="Lato" w:cs="Arial"/>
          <w:sz w:val="22"/>
          <w:szCs w:val="22"/>
        </w:rPr>
      </w:pPr>
      <w:r w:rsidRPr="002C4533">
        <w:rPr>
          <w:rFonts w:ascii="Lato" w:hAnsi="Lato" w:cs="Arial"/>
          <w:sz w:val="22"/>
          <w:szCs w:val="22"/>
        </w:rPr>
        <w:t xml:space="preserve">There should be clear advice about the practice policy on checking records for </w:t>
      </w:r>
      <w:r w:rsidR="0001465E" w:rsidRPr="002C4533">
        <w:rPr>
          <w:rFonts w:ascii="Lato" w:hAnsi="Lato" w:cs="Arial"/>
          <w:sz w:val="22"/>
          <w:szCs w:val="22"/>
        </w:rPr>
        <w:t>potentially harmful information</w:t>
      </w:r>
      <w:r w:rsidRPr="002C4533">
        <w:rPr>
          <w:rFonts w:ascii="Lato" w:hAnsi="Lato" w:cs="Arial"/>
          <w:sz w:val="22"/>
          <w:szCs w:val="22"/>
        </w:rPr>
        <w:t xml:space="preserve"> before record access is switched on. </w:t>
      </w:r>
      <w:r w:rsidR="0001465E" w:rsidRPr="002C4533">
        <w:rPr>
          <w:rFonts w:ascii="Lato" w:hAnsi="Lato" w:cs="Arial"/>
          <w:sz w:val="22"/>
          <w:szCs w:val="22"/>
        </w:rPr>
        <w:t xml:space="preserve"> </w:t>
      </w:r>
      <w:r w:rsidRPr="002C4533">
        <w:rPr>
          <w:rFonts w:ascii="Lato" w:hAnsi="Lato" w:cs="Arial"/>
          <w:sz w:val="22"/>
          <w:szCs w:val="22"/>
        </w:rPr>
        <w:t xml:space="preserve">Patients will want to know how long it is likely to take. </w:t>
      </w:r>
    </w:p>
    <w:p w14:paraId="6624C600" w14:textId="7D94755F" w:rsidR="0047002A" w:rsidRPr="002C4533" w:rsidRDefault="0047002A" w:rsidP="0001465E">
      <w:pPr>
        <w:pStyle w:val="NormalWeb"/>
        <w:numPr>
          <w:ilvl w:val="0"/>
          <w:numId w:val="10"/>
        </w:numPr>
        <w:spacing w:before="120" w:beforeAutospacing="0" w:after="0" w:afterAutospacing="0" w:line="288" w:lineRule="auto"/>
        <w:rPr>
          <w:rFonts w:ascii="Lato" w:hAnsi="Lato" w:cs="Arial"/>
          <w:sz w:val="22"/>
          <w:szCs w:val="22"/>
        </w:rPr>
      </w:pPr>
      <w:r w:rsidRPr="002C4533">
        <w:rPr>
          <w:rFonts w:ascii="Lato" w:hAnsi="Lato" w:cs="Arial"/>
          <w:sz w:val="22"/>
          <w:szCs w:val="22"/>
        </w:rPr>
        <w:t xml:space="preserve">Patients must register in person so that their identity can be verified, after a successful record check for record access. </w:t>
      </w:r>
      <w:r w:rsidR="0001465E" w:rsidRPr="002C4533">
        <w:rPr>
          <w:rFonts w:ascii="Lato" w:hAnsi="Lato" w:cs="Arial"/>
          <w:sz w:val="22"/>
          <w:szCs w:val="22"/>
        </w:rPr>
        <w:t xml:space="preserve"> </w:t>
      </w:r>
      <w:r w:rsidRPr="002C4533">
        <w:rPr>
          <w:rFonts w:ascii="Lato" w:hAnsi="Lato" w:cs="Arial"/>
          <w:sz w:val="22"/>
          <w:szCs w:val="22"/>
        </w:rPr>
        <w:t xml:space="preserve">Login details for online services must only be given to the </w:t>
      </w:r>
      <w:r w:rsidR="0001465E" w:rsidRPr="002C4533">
        <w:rPr>
          <w:rFonts w:ascii="Lato" w:hAnsi="Lato" w:cs="Arial"/>
          <w:sz w:val="22"/>
          <w:szCs w:val="22"/>
        </w:rPr>
        <w:t xml:space="preserve">verified </w:t>
      </w:r>
      <w:r w:rsidRPr="002C4533">
        <w:rPr>
          <w:rFonts w:ascii="Lato" w:hAnsi="Lato" w:cs="Arial"/>
          <w:sz w:val="22"/>
          <w:szCs w:val="22"/>
        </w:rPr>
        <w:t>patient themselves.</w:t>
      </w:r>
    </w:p>
    <w:p w14:paraId="48248DE1" w14:textId="50CF840B" w:rsidR="0047002A" w:rsidRPr="002C4533" w:rsidRDefault="0047002A" w:rsidP="0001465E">
      <w:pPr>
        <w:pStyle w:val="NormalWeb"/>
        <w:numPr>
          <w:ilvl w:val="0"/>
          <w:numId w:val="10"/>
        </w:numPr>
        <w:spacing w:before="120" w:beforeAutospacing="0" w:after="0" w:afterAutospacing="0" w:line="288" w:lineRule="auto"/>
        <w:rPr>
          <w:rFonts w:ascii="Lato" w:hAnsi="Lato" w:cs="Arial"/>
          <w:sz w:val="22"/>
          <w:szCs w:val="22"/>
        </w:rPr>
      </w:pPr>
      <w:r w:rsidRPr="002C4533">
        <w:rPr>
          <w:rFonts w:ascii="Lato" w:hAnsi="Lato" w:cs="Arial"/>
          <w:sz w:val="22"/>
          <w:szCs w:val="22"/>
        </w:rPr>
        <w:lastRenderedPageBreak/>
        <w:t xml:space="preserve">Decide on the information you want to give patients who are new to your online services or record access. </w:t>
      </w:r>
      <w:r w:rsidR="0001465E" w:rsidRPr="002C4533">
        <w:rPr>
          <w:rFonts w:ascii="Lato" w:hAnsi="Lato" w:cs="Arial"/>
          <w:sz w:val="22"/>
          <w:szCs w:val="22"/>
        </w:rPr>
        <w:t xml:space="preserve"> </w:t>
      </w:r>
      <w:r w:rsidRPr="002C4533">
        <w:rPr>
          <w:rFonts w:ascii="Lato" w:hAnsi="Lato" w:cs="Arial"/>
          <w:sz w:val="22"/>
          <w:szCs w:val="22"/>
        </w:rPr>
        <w:t xml:space="preserve">Consider offering all patients verbal and written information about how to activate their account, what they can use it for, how to keep their online access secure, and how to contact the practice if they encounter problems. </w:t>
      </w:r>
    </w:p>
    <w:p w14:paraId="3D63C6E8" w14:textId="44097B54" w:rsidR="0047002A" w:rsidRPr="002C4533" w:rsidRDefault="0047002A" w:rsidP="0001465E">
      <w:pPr>
        <w:pStyle w:val="NormalWeb"/>
        <w:numPr>
          <w:ilvl w:val="0"/>
          <w:numId w:val="10"/>
        </w:numPr>
        <w:spacing w:before="120" w:beforeAutospacing="0" w:after="0" w:afterAutospacing="0" w:line="288" w:lineRule="auto"/>
        <w:rPr>
          <w:rFonts w:ascii="Lato" w:hAnsi="Lato" w:cs="Arial"/>
          <w:sz w:val="22"/>
          <w:szCs w:val="22"/>
        </w:rPr>
      </w:pPr>
      <w:r w:rsidRPr="002C4533">
        <w:rPr>
          <w:rFonts w:ascii="Lato" w:hAnsi="Lato" w:cs="Arial"/>
          <w:sz w:val="22"/>
          <w:szCs w:val="22"/>
        </w:rPr>
        <w:t xml:space="preserve">If record access is refused, record the reason for the refusal. </w:t>
      </w:r>
    </w:p>
    <w:p w14:paraId="3ACD1D7B" w14:textId="77777777" w:rsidR="0001465E" w:rsidRPr="002C4533" w:rsidRDefault="0001465E" w:rsidP="0001465E">
      <w:pPr>
        <w:pStyle w:val="NormalWeb"/>
        <w:spacing w:before="120" w:beforeAutospacing="0" w:after="0" w:afterAutospacing="0" w:line="288" w:lineRule="auto"/>
        <w:rPr>
          <w:rFonts w:ascii="Lato" w:hAnsi="Lato" w:cs="Arial"/>
          <w:sz w:val="22"/>
          <w:szCs w:val="22"/>
        </w:rPr>
      </w:pPr>
    </w:p>
    <w:p w14:paraId="37D287C6" w14:textId="77777777" w:rsidR="0047002A" w:rsidRPr="00DD5FE0" w:rsidRDefault="0047002A" w:rsidP="00021C64">
      <w:pPr>
        <w:pStyle w:val="NormalWeb"/>
        <w:numPr>
          <w:ilvl w:val="0"/>
          <w:numId w:val="11"/>
        </w:numPr>
        <w:spacing w:before="120" w:beforeAutospacing="0" w:after="0" w:afterAutospacing="0" w:line="288" w:lineRule="auto"/>
        <w:outlineLvl w:val="2"/>
        <w:rPr>
          <w:rFonts w:ascii="Lato" w:hAnsi="Lato" w:cs="Arial"/>
          <w:color w:val="002060"/>
          <w:sz w:val="22"/>
          <w:szCs w:val="22"/>
        </w:rPr>
      </w:pPr>
      <w:bookmarkStart w:id="3" w:name="_Toc117765060"/>
      <w:r w:rsidRPr="00DD5FE0">
        <w:rPr>
          <w:rFonts w:ascii="Lato" w:hAnsi="Lato" w:cs="Arial"/>
          <w:color w:val="002060"/>
          <w:sz w:val="22"/>
          <w:szCs w:val="22"/>
        </w:rPr>
        <w:t>Practice protocol</w:t>
      </w:r>
      <w:bookmarkEnd w:id="3"/>
      <w:r w:rsidRPr="00DD5FE0">
        <w:rPr>
          <w:rFonts w:ascii="Lato" w:hAnsi="Lato" w:cs="Arial"/>
          <w:color w:val="002060"/>
          <w:sz w:val="22"/>
          <w:szCs w:val="22"/>
        </w:rPr>
        <w:t xml:space="preserve"> </w:t>
      </w:r>
    </w:p>
    <w:p w14:paraId="22AF9A70" w14:textId="754211F7" w:rsidR="0047002A" w:rsidRPr="002C4533" w:rsidRDefault="0047002A" w:rsidP="0047002A">
      <w:pPr>
        <w:pStyle w:val="NormalWeb"/>
        <w:spacing w:before="120" w:beforeAutospacing="0" w:after="0" w:afterAutospacing="0" w:line="288" w:lineRule="auto"/>
        <w:rPr>
          <w:rFonts w:ascii="Lato" w:hAnsi="Lato" w:cs="Arial"/>
          <w:sz w:val="22"/>
          <w:szCs w:val="22"/>
        </w:rPr>
      </w:pPr>
      <w:r w:rsidRPr="002C4533">
        <w:rPr>
          <w:rFonts w:ascii="Lato" w:hAnsi="Lato" w:cs="Arial"/>
          <w:sz w:val="22"/>
          <w:szCs w:val="22"/>
        </w:rPr>
        <w:t xml:space="preserve">Identity verification protocols must be made available to all staff in each practice to ensure consistent and transparent processes. </w:t>
      </w:r>
      <w:r w:rsidR="0001465E" w:rsidRPr="002C4533">
        <w:rPr>
          <w:rFonts w:ascii="Lato" w:hAnsi="Lato" w:cs="Arial"/>
          <w:sz w:val="22"/>
          <w:szCs w:val="22"/>
        </w:rPr>
        <w:t xml:space="preserve"> </w:t>
      </w:r>
      <w:r w:rsidRPr="002C4533">
        <w:rPr>
          <w:rFonts w:ascii="Lato" w:hAnsi="Lato" w:cs="Arial"/>
          <w:sz w:val="22"/>
          <w:szCs w:val="22"/>
        </w:rPr>
        <w:t xml:space="preserve">Protocols must clearly establish the different stages of </w:t>
      </w:r>
      <w:r w:rsidR="000B349F" w:rsidRPr="002C4533">
        <w:rPr>
          <w:rFonts w:ascii="Lato" w:hAnsi="Lato" w:cs="Arial"/>
          <w:sz w:val="22"/>
          <w:szCs w:val="22"/>
        </w:rPr>
        <w:t xml:space="preserve">the </w:t>
      </w:r>
      <w:r w:rsidRPr="002C4533">
        <w:rPr>
          <w:rFonts w:ascii="Lato" w:hAnsi="Lato" w:cs="Arial"/>
          <w:sz w:val="22"/>
          <w:szCs w:val="22"/>
        </w:rPr>
        <w:t>identity verification processes, detailing who is involved, what their contributions are and what to do in unusual situations.</w:t>
      </w:r>
    </w:p>
    <w:p w14:paraId="24937CC5" w14:textId="77777777" w:rsidR="0001465E" w:rsidRPr="002C4533" w:rsidRDefault="0001465E" w:rsidP="0047002A">
      <w:pPr>
        <w:pStyle w:val="NormalWeb"/>
        <w:spacing w:before="120" w:beforeAutospacing="0" w:after="0" w:afterAutospacing="0" w:line="288" w:lineRule="auto"/>
        <w:rPr>
          <w:rFonts w:ascii="Lato" w:hAnsi="Lato" w:cs="Arial"/>
          <w:sz w:val="22"/>
          <w:szCs w:val="22"/>
        </w:rPr>
      </w:pPr>
    </w:p>
    <w:p w14:paraId="45C4768E" w14:textId="77777777" w:rsidR="0047002A" w:rsidRPr="002C4533" w:rsidRDefault="0047002A" w:rsidP="0047002A">
      <w:pPr>
        <w:pStyle w:val="NormalWeb"/>
        <w:spacing w:before="120" w:beforeAutospacing="0" w:after="0" w:afterAutospacing="0" w:line="288" w:lineRule="auto"/>
        <w:rPr>
          <w:rFonts w:ascii="Lato" w:hAnsi="Lato" w:cs="Arial"/>
          <w:color w:val="000000" w:themeColor="text1"/>
          <w:sz w:val="22"/>
          <w:szCs w:val="22"/>
        </w:rPr>
      </w:pPr>
      <w:r w:rsidRPr="002C4533">
        <w:rPr>
          <w:rFonts w:ascii="Lato" w:hAnsi="Lato" w:cs="Arial"/>
          <w:color w:val="000000" w:themeColor="text1"/>
          <w:sz w:val="22"/>
          <w:szCs w:val="22"/>
        </w:rPr>
        <w:t xml:space="preserve">Who can verify patients’ identities? </w:t>
      </w:r>
    </w:p>
    <w:p w14:paraId="1D050473" w14:textId="49264797" w:rsidR="0047002A" w:rsidRPr="002C4533" w:rsidRDefault="0047002A" w:rsidP="0047002A">
      <w:pPr>
        <w:pStyle w:val="NormalWeb"/>
        <w:spacing w:before="120" w:beforeAutospacing="0" w:after="0" w:afterAutospacing="0" w:line="288" w:lineRule="auto"/>
        <w:rPr>
          <w:rFonts w:ascii="Lato" w:hAnsi="Lato" w:cs="Arial"/>
          <w:sz w:val="22"/>
          <w:szCs w:val="22"/>
        </w:rPr>
      </w:pPr>
      <w:r w:rsidRPr="002C4533">
        <w:rPr>
          <w:rFonts w:ascii="Lato" w:hAnsi="Lato" w:cs="Arial"/>
          <w:sz w:val="22"/>
          <w:szCs w:val="22"/>
        </w:rPr>
        <w:t xml:space="preserve">Every practice must decide which members of staff are authorised to perform verification of identities by presented documents and vouching, and record these in their practice protocol. </w:t>
      </w:r>
    </w:p>
    <w:p w14:paraId="5C954445" w14:textId="77777777" w:rsidR="0001465E" w:rsidRPr="002C4533" w:rsidRDefault="0001465E" w:rsidP="0047002A">
      <w:pPr>
        <w:pStyle w:val="NormalWeb"/>
        <w:spacing w:before="120" w:beforeAutospacing="0" w:after="0" w:afterAutospacing="0" w:line="288" w:lineRule="auto"/>
        <w:rPr>
          <w:rFonts w:ascii="Lato" w:hAnsi="Lato" w:cs="Arial"/>
          <w:sz w:val="22"/>
          <w:szCs w:val="22"/>
        </w:rPr>
      </w:pPr>
    </w:p>
    <w:p w14:paraId="6488619A" w14:textId="3710B463" w:rsidR="0047002A" w:rsidRPr="002C4533" w:rsidRDefault="00D80E8D" w:rsidP="0047002A">
      <w:pPr>
        <w:pStyle w:val="NormalWeb"/>
        <w:spacing w:before="120" w:beforeAutospacing="0" w:after="0" w:afterAutospacing="0" w:line="288" w:lineRule="auto"/>
        <w:rPr>
          <w:rFonts w:ascii="Lato" w:hAnsi="Lato" w:cs="Arial"/>
          <w:sz w:val="22"/>
          <w:szCs w:val="22"/>
        </w:rPr>
      </w:pPr>
      <w:r w:rsidRPr="002C4533">
        <w:rPr>
          <w:rFonts w:ascii="Lato" w:hAnsi="Lato" w:cs="Arial"/>
          <w:sz w:val="22"/>
          <w:szCs w:val="22"/>
        </w:rPr>
        <w:t>Document</w:t>
      </w:r>
      <w:r w:rsidR="0047002A" w:rsidRPr="002C4533">
        <w:rPr>
          <w:rFonts w:ascii="Lato" w:hAnsi="Lato" w:cs="Arial"/>
          <w:sz w:val="22"/>
          <w:szCs w:val="22"/>
        </w:rPr>
        <w:t xml:space="preserve"> identity verification </w:t>
      </w:r>
    </w:p>
    <w:p w14:paraId="5F154921" w14:textId="7A328188" w:rsidR="0047002A" w:rsidRPr="002C4533" w:rsidRDefault="00D80E8D" w:rsidP="0047002A">
      <w:pPr>
        <w:pStyle w:val="NormalWeb"/>
        <w:spacing w:before="120" w:beforeAutospacing="0" w:after="0" w:afterAutospacing="0" w:line="288" w:lineRule="auto"/>
        <w:rPr>
          <w:rFonts w:ascii="Lato" w:hAnsi="Lato" w:cs="Arial"/>
          <w:sz w:val="22"/>
          <w:szCs w:val="22"/>
        </w:rPr>
      </w:pPr>
      <w:r w:rsidRPr="002C4533">
        <w:rPr>
          <w:rFonts w:ascii="Lato" w:hAnsi="Lato" w:cs="Arial"/>
          <w:sz w:val="22"/>
          <w:szCs w:val="22"/>
        </w:rPr>
        <w:t>E</w:t>
      </w:r>
      <w:r w:rsidR="0047002A" w:rsidRPr="002C4533">
        <w:rPr>
          <w:rFonts w:ascii="Lato" w:hAnsi="Lato" w:cs="Arial"/>
          <w:sz w:val="22"/>
          <w:szCs w:val="22"/>
        </w:rPr>
        <w:t xml:space="preserve">vidence </w:t>
      </w:r>
      <w:r w:rsidRPr="002C4533">
        <w:rPr>
          <w:rFonts w:ascii="Lato" w:hAnsi="Lato" w:cs="Arial"/>
          <w:sz w:val="22"/>
          <w:szCs w:val="22"/>
        </w:rPr>
        <w:t xml:space="preserve">should be entered in the patient record </w:t>
      </w:r>
      <w:r w:rsidR="0047002A" w:rsidRPr="002C4533">
        <w:rPr>
          <w:rFonts w:ascii="Lato" w:hAnsi="Lato" w:cs="Arial"/>
          <w:sz w:val="22"/>
          <w:szCs w:val="22"/>
        </w:rPr>
        <w:t xml:space="preserve">that </w:t>
      </w:r>
      <w:r w:rsidRPr="002C4533">
        <w:rPr>
          <w:rFonts w:ascii="Lato" w:hAnsi="Lato" w:cs="Arial"/>
          <w:sz w:val="22"/>
          <w:szCs w:val="22"/>
        </w:rPr>
        <w:t xml:space="preserve">identity </w:t>
      </w:r>
      <w:r w:rsidR="0047002A" w:rsidRPr="002C4533">
        <w:rPr>
          <w:rFonts w:ascii="Lato" w:hAnsi="Lato" w:cs="Arial"/>
          <w:sz w:val="22"/>
          <w:szCs w:val="22"/>
        </w:rPr>
        <w:t xml:space="preserve">checks have taken place, the nature of those checks, who did them and when, should be recorded. </w:t>
      </w:r>
      <w:r w:rsidRPr="002C4533">
        <w:rPr>
          <w:rFonts w:ascii="Lato" w:hAnsi="Lato" w:cs="Arial"/>
          <w:sz w:val="22"/>
          <w:szCs w:val="22"/>
        </w:rPr>
        <w:t xml:space="preserve"> The application form </w:t>
      </w:r>
      <w:r w:rsidR="0047002A" w:rsidRPr="002C4533">
        <w:rPr>
          <w:rFonts w:ascii="Lato" w:hAnsi="Lato" w:cs="Arial"/>
          <w:sz w:val="22"/>
          <w:szCs w:val="22"/>
        </w:rPr>
        <w:t>must be completed</w:t>
      </w:r>
      <w:r w:rsidRPr="002C4533">
        <w:rPr>
          <w:rFonts w:ascii="Lato" w:hAnsi="Lato" w:cs="Arial"/>
          <w:sz w:val="22"/>
          <w:szCs w:val="22"/>
        </w:rPr>
        <w:t xml:space="preserve"> </w:t>
      </w:r>
      <w:r w:rsidR="0047002A" w:rsidRPr="002C4533">
        <w:rPr>
          <w:rFonts w:ascii="Lato" w:hAnsi="Lato" w:cs="Arial"/>
          <w:sz w:val="22"/>
          <w:szCs w:val="22"/>
        </w:rPr>
        <w:t xml:space="preserve">and signed by the patient and scanned into the patient’s record. </w:t>
      </w:r>
      <w:r w:rsidRPr="002C4533">
        <w:rPr>
          <w:rFonts w:ascii="Lato" w:hAnsi="Lato" w:cs="Arial"/>
          <w:sz w:val="22"/>
          <w:szCs w:val="22"/>
        </w:rPr>
        <w:t xml:space="preserve"> </w:t>
      </w:r>
      <w:r w:rsidR="0047002A" w:rsidRPr="002C4533">
        <w:rPr>
          <w:rFonts w:ascii="Lato" w:hAnsi="Lato" w:cs="Arial"/>
          <w:sz w:val="22"/>
          <w:szCs w:val="22"/>
        </w:rPr>
        <w:t xml:space="preserve">A </w:t>
      </w:r>
      <w:r w:rsidRPr="002C4533">
        <w:rPr>
          <w:rFonts w:ascii="Lato" w:hAnsi="Lato" w:cs="Arial"/>
          <w:sz w:val="22"/>
          <w:szCs w:val="22"/>
        </w:rPr>
        <w:t>SNOMED CT term</w:t>
      </w:r>
      <w:r w:rsidR="0047002A" w:rsidRPr="002C4533">
        <w:rPr>
          <w:rFonts w:ascii="Lato" w:hAnsi="Lato" w:cs="Arial"/>
          <w:sz w:val="22"/>
          <w:szCs w:val="22"/>
        </w:rPr>
        <w:t xml:space="preserve"> can be added to aid searching for the information later. </w:t>
      </w:r>
    </w:p>
    <w:p w14:paraId="4EA35E50" w14:textId="128CD744" w:rsidR="0047002A" w:rsidRPr="002C4533" w:rsidRDefault="0047002A" w:rsidP="0047002A">
      <w:pPr>
        <w:pStyle w:val="NormalWeb"/>
        <w:spacing w:before="120" w:beforeAutospacing="0" w:after="0" w:afterAutospacing="0" w:line="288" w:lineRule="auto"/>
        <w:rPr>
          <w:rFonts w:ascii="Lato" w:hAnsi="Lato" w:cs="Arial"/>
          <w:sz w:val="22"/>
          <w:szCs w:val="22"/>
        </w:rPr>
      </w:pPr>
      <w:r w:rsidRPr="002C4533">
        <w:rPr>
          <w:rFonts w:ascii="Lato" w:hAnsi="Lato" w:cs="Arial"/>
          <w:sz w:val="22"/>
          <w:szCs w:val="22"/>
        </w:rPr>
        <w:t>To avoid non-clinical information being store</w:t>
      </w:r>
      <w:r w:rsidR="00D80E8D" w:rsidRPr="002C4533">
        <w:rPr>
          <w:rFonts w:ascii="Lato" w:hAnsi="Lato" w:cs="Arial"/>
          <w:sz w:val="22"/>
          <w:szCs w:val="22"/>
        </w:rPr>
        <w:t xml:space="preserve"> </w:t>
      </w:r>
      <w:r w:rsidRPr="002C4533">
        <w:rPr>
          <w:rFonts w:ascii="Lato" w:hAnsi="Lato" w:cs="Arial"/>
          <w:sz w:val="22"/>
          <w:szCs w:val="22"/>
        </w:rPr>
        <w:t>in patient records, copies of bank statements, passports and other personal documentation used in identity verification must not be scanned and stored in the patient’s clinical record.</w:t>
      </w:r>
    </w:p>
    <w:p w14:paraId="402B19EE" w14:textId="77777777" w:rsidR="00D80E8D" w:rsidRPr="002C4533" w:rsidRDefault="00D80E8D" w:rsidP="0047002A">
      <w:pPr>
        <w:pStyle w:val="NormalWeb"/>
        <w:spacing w:before="120" w:beforeAutospacing="0" w:after="0" w:afterAutospacing="0" w:line="288" w:lineRule="auto"/>
        <w:rPr>
          <w:rFonts w:ascii="Lato" w:hAnsi="Lato" w:cs="Arial"/>
          <w:sz w:val="22"/>
          <w:szCs w:val="22"/>
        </w:rPr>
      </w:pPr>
    </w:p>
    <w:p w14:paraId="6C660F68" w14:textId="77777777" w:rsidR="0047002A" w:rsidRPr="002C4533" w:rsidRDefault="0047002A" w:rsidP="00921D56">
      <w:pPr>
        <w:pStyle w:val="NormalWeb"/>
        <w:numPr>
          <w:ilvl w:val="0"/>
          <w:numId w:val="11"/>
        </w:numPr>
        <w:spacing w:before="120" w:beforeAutospacing="0" w:after="0" w:afterAutospacing="0" w:line="288" w:lineRule="auto"/>
        <w:outlineLvl w:val="2"/>
        <w:rPr>
          <w:rFonts w:ascii="Lato" w:hAnsi="Lato" w:cs="Arial"/>
          <w:sz w:val="22"/>
          <w:szCs w:val="22"/>
        </w:rPr>
      </w:pPr>
      <w:bookmarkStart w:id="4" w:name="_Toc117765061"/>
      <w:r w:rsidRPr="002C4533">
        <w:rPr>
          <w:rFonts w:ascii="Lato" w:hAnsi="Lato" w:cs="Arial"/>
          <w:color w:val="002B56"/>
          <w:sz w:val="22"/>
          <w:szCs w:val="22"/>
        </w:rPr>
        <w:t>Reference</w:t>
      </w:r>
      <w:bookmarkEnd w:id="4"/>
      <w:r w:rsidRPr="002C4533">
        <w:rPr>
          <w:rFonts w:ascii="Lato" w:hAnsi="Lato" w:cs="Arial"/>
          <w:color w:val="002B56"/>
          <w:sz w:val="22"/>
          <w:szCs w:val="22"/>
        </w:rPr>
        <w:t xml:space="preserve"> </w:t>
      </w:r>
    </w:p>
    <w:p w14:paraId="2269FBA6" w14:textId="787F09FF" w:rsidR="0047002A" w:rsidRPr="002C4533" w:rsidRDefault="00F421DE" w:rsidP="0047002A">
      <w:pPr>
        <w:pStyle w:val="NormalWeb"/>
        <w:spacing w:before="120" w:beforeAutospacing="0" w:after="0" w:afterAutospacing="0" w:line="288" w:lineRule="auto"/>
        <w:rPr>
          <w:rFonts w:ascii="Lato" w:hAnsi="Lato" w:cs="Arial"/>
          <w:sz w:val="22"/>
          <w:szCs w:val="22"/>
        </w:rPr>
      </w:pPr>
      <w:hyperlink r:id="rId13" w:history="1">
        <w:r w:rsidR="0047002A" w:rsidRPr="00F421DE">
          <w:rPr>
            <w:rStyle w:val="Hyperlink"/>
            <w:rFonts w:ascii="Lato" w:hAnsi="Lato" w:cs="Arial"/>
            <w:i/>
            <w:iCs/>
            <w:sz w:val="22"/>
            <w:szCs w:val="22"/>
          </w:rPr>
          <w:t xml:space="preserve">Identity Verification and Authentication Standard for Digital Health and Care Services, </w:t>
        </w:r>
        <w:r w:rsidR="0047002A" w:rsidRPr="00F421DE">
          <w:rPr>
            <w:rStyle w:val="Hyperlink"/>
            <w:rFonts w:ascii="Lato" w:hAnsi="Lato" w:cs="Arial"/>
            <w:sz w:val="22"/>
            <w:szCs w:val="22"/>
          </w:rPr>
          <w:t>NHS Digital</w:t>
        </w:r>
      </w:hyperlink>
      <w:r w:rsidR="0047002A" w:rsidRPr="002C4533">
        <w:rPr>
          <w:rFonts w:ascii="Lato" w:hAnsi="Lato" w:cs="Arial"/>
          <w:sz w:val="22"/>
          <w:szCs w:val="22"/>
        </w:rPr>
        <w:t xml:space="preserve">, </w:t>
      </w:r>
    </w:p>
    <w:p w14:paraId="7489F1DF" w14:textId="20F6851C" w:rsidR="0047002A" w:rsidRPr="002C4533" w:rsidRDefault="0047002A" w:rsidP="0047002A">
      <w:pPr>
        <w:pStyle w:val="NormalWeb"/>
        <w:spacing w:before="120" w:beforeAutospacing="0" w:after="0" w:afterAutospacing="0" w:line="288" w:lineRule="auto"/>
        <w:rPr>
          <w:rFonts w:ascii="Lato" w:hAnsi="Lato" w:cs="Arial"/>
          <w:sz w:val="22"/>
          <w:szCs w:val="22"/>
        </w:rPr>
      </w:pPr>
    </w:p>
    <w:p w14:paraId="15477AF0" w14:textId="77777777" w:rsidR="0047002A" w:rsidRPr="002C4533" w:rsidRDefault="0047002A" w:rsidP="0047002A">
      <w:pPr>
        <w:pStyle w:val="NormalWeb"/>
        <w:spacing w:before="120" w:beforeAutospacing="0" w:after="0" w:afterAutospacing="0" w:line="288" w:lineRule="auto"/>
        <w:rPr>
          <w:rFonts w:ascii="Lato" w:hAnsi="Lato" w:cs="Arial"/>
          <w:sz w:val="22"/>
          <w:szCs w:val="22"/>
        </w:rPr>
      </w:pPr>
    </w:p>
    <w:p w14:paraId="2DE8B2F0" w14:textId="77777777" w:rsidR="00103759" w:rsidRDefault="00103759" w:rsidP="0047002A">
      <w:pPr>
        <w:pStyle w:val="Body"/>
        <w:widowControl w:val="0"/>
        <w:tabs>
          <w:tab w:val="left" w:pos="709"/>
        </w:tabs>
        <w:spacing w:before="120" w:line="288" w:lineRule="auto"/>
        <w:rPr>
          <w:rFonts w:ascii="Arial" w:eastAsia="Arial" w:hAnsi="Arial" w:cs="Arial"/>
          <w:i/>
          <w:iCs/>
          <w:u w:color="000000"/>
        </w:rPr>
      </w:pPr>
    </w:p>
    <w:p w14:paraId="2A1F5BF7" w14:textId="678C6F39" w:rsidR="005A3D58" w:rsidRDefault="005A3D58" w:rsidP="0047002A">
      <w:pPr>
        <w:pStyle w:val="Default"/>
        <w:widowControl w:val="0"/>
        <w:tabs>
          <w:tab w:val="left" w:pos="953"/>
        </w:tabs>
        <w:spacing w:before="120"/>
        <w:ind w:left="641" w:right="407"/>
        <w:rPr>
          <w:rFonts w:ascii="Arial" w:hAnsi="Arial"/>
          <w:sz w:val="22"/>
          <w:szCs w:val="22"/>
          <w:u w:color="000000"/>
        </w:rPr>
      </w:pPr>
    </w:p>
    <w:sectPr w:rsidR="005A3D58">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DF16" w14:textId="77777777" w:rsidR="00BC52DF" w:rsidRDefault="00BC52DF">
      <w:r>
        <w:separator/>
      </w:r>
    </w:p>
  </w:endnote>
  <w:endnote w:type="continuationSeparator" w:id="0">
    <w:p w14:paraId="5BE85DD3" w14:textId="77777777" w:rsidR="00BC52DF" w:rsidRDefault="00BC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Lato">
    <w:panose1 w:val="020F0502020204030203"/>
    <w:charset w:val="00"/>
    <w:family w:val="swiss"/>
    <w:pitch w:val="variable"/>
    <w:sig w:usb0="E10002FF" w:usb1="5000ECFF" w:usb2="0000002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4EDB" w14:textId="7287B61A" w:rsidR="00103759" w:rsidRDefault="003263CB">
    <w:pPr>
      <w:pStyle w:val="HeaderFooter"/>
      <w:tabs>
        <w:tab w:val="clear" w:pos="9020"/>
        <w:tab w:val="center" w:pos="4819"/>
        <w:tab w:val="right" w:pos="9638"/>
      </w:tabs>
      <w:rPr>
        <w:rFonts w:ascii="Arial" w:hAnsi="Arial"/>
        <w:sz w:val="20"/>
        <w:szCs w:val="20"/>
        <w:lang w:val="en-US"/>
      </w:rPr>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385189">
      <w:rPr>
        <w:rFonts w:ascii="Arial" w:hAnsi="Arial"/>
        <w:noProof/>
        <w:sz w:val="20"/>
        <w:szCs w:val="20"/>
      </w:rPr>
      <w:t>1</w:t>
    </w:r>
    <w:r>
      <w:rPr>
        <w:rFonts w:ascii="Arial" w:hAnsi="Arial"/>
        <w:sz w:val="20"/>
        <w:szCs w:val="20"/>
      </w:rPr>
      <w:fldChar w:fldCharType="end"/>
    </w:r>
    <w:r>
      <w:rPr>
        <w:rFonts w:ascii="Arial" w:hAnsi="Arial"/>
        <w:sz w:val="20"/>
        <w:szCs w:val="20"/>
      </w:rPr>
      <w:tab/>
    </w:r>
    <w:r w:rsidR="00786CF4">
      <w:rPr>
        <w:rFonts w:ascii="Arial" w:hAnsi="Arial"/>
        <w:sz w:val="20"/>
        <w:szCs w:val="20"/>
      </w:rPr>
      <w:tab/>
      <w:t xml:space="preserve"> </w:t>
    </w:r>
  </w:p>
  <w:p w14:paraId="25B414E1" w14:textId="398F1A45" w:rsidR="005A3D58" w:rsidRDefault="005A3D58">
    <w:pPr>
      <w:pStyle w:val="HeaderFooter"/>
      <w:tabs>
        <w:tab w:val="clear" w:pos="9020"/>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50AB" w14:textId="77777777" w:rsidR="00BC52DF" w:rsidRDefault="00BC52DF">
      <w:r>
        <w:separator/>
      </w:r>
    </w:p>
  </w:footnote>
  <w:footnote w:type="continuationSeparator" w:id="0">
    <w:p w14:paraId="4003B45B" w14:textId="77777777" w:rsidR="00BC52DF" w:rsidRDefault="00BC5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B06"/>
    <w:multiLevelType w:val="hybridMultilevel"/>
    <w:tmpl w:val="431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907C3E"/>
    <w:multiLevelType w:val="hybridMultilevel"/>
    <w:tmpl w:val="1570BF8E"/>
    <w:numStyleLink w:val="Numbered"/>
  </w:abstractNum>
  <w:abstractNum w:abstractNumId="2" w15:restartNumberingAfterBreak="0">
    <w:nsid w:val="23C74F14"/>
    <w:multiLevelType w:val="hybridMultilevel"/>
    <w:tmpl w:val="9446D978"/>
    <w:numStyleLink w:val="Bullet"/>
  </w:abstractNum>
  <w:abstractNum w:abstractNumId="3" w15:restartNumberingAfterBreak="0">
    <w:nsid w:val="358748D1"/>
    <w:multiLevelType w:val="hybridMultilevel"/>
    <w:tmpl w:val="9446D978"/>
    <w:styleLink w:val="Bullet"/>
    <w:lvl w:ilvl="0" w:tplc="63DC46C2">
      <w:start w:val="1"/>
      <w:numFmt w:val="bullet"/>
      <w:lvlText w:val="•"/>
      <w:lvlJc w:val="left"/>
      <w:pPr>
        <w:tabs>
          <w:tab w:val="left" w:pos="709"/>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22CB364">
      <w:start w:val="1"/>
      <w:numFmt w:val="bullet"/>
      <w:lvlText w:val="•"/>
      <w:lvlJc w:val="left"/>
      <w:pPr>
        <w:tabs>
          <w:tab w:val="left" w:pos="709"/>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8ACA8B8">
      <w:start w:val="1"/>
      <w:numFmt w:val="bullet"/>
      <w:lvlText w:val="•"/>
      <w:lvlJc w:val="left"/>
      <w:pPr>
        <w:tabs>
          <w:tab w:val="left" w:pos="709"/>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F4276C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B9EBBA6">
      <w:start w:val="1"/>
      <w:numFmt w:val="bullet"/>
      <w:lvlText w:val="•"/>
      <w:lvlJc w:val="left"/>
      <w:pPr>
        <w:tabs>
          <w:tab w:val="left" w:pos="709"/>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0AE8A50">
      <w:start w:val="1"/>
      <w:numFmt w:val="bullet"/>
      <w:lvlText w:val="•"/>
      <w:lvlJc w:val="left"/>
      <w:pPr>
        <w:tabs>
          <w:tab w:val="left" w:pos="709"/>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560FC56">
      <w:start w:val="1"/>
      <w:numFmt w:val="bullet"/>
      <w:lvlText w:val="•"/>
      <w:lvlJc w:val="left"/>
      <w:pPr>
        <w:tabs>
          <w:tab w:val="left" w:pos="709"/>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82242C2">
      <w:start w:val="1"/>
      <w:numFmt w:val="bullet"/>
      <w:lvlText w:val="•"/>
      <w:lvlJc w:val="left"/>
      <w:pPr>
        <w:tabs>
          <w:tab w:val="left" w:pos="709"/>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F32C976">
      <w:start w:val="1"/>
      <w:numFmt w:val="bullet"/>
      <w:lvlText w:val="•"/>
      <w:lvlJc w:val="left"/>
      <w:pPr>
        <w:tabs>
          <w:tab w:val="left" w:pos="709"/>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3CA25C12"/>
    <w:multiLevelType w:val="hybridMultilevel"/>
    <w:tmpl w:val="D172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A26BE"/>
    <w:multiLevelType w:val="hybridMultilevel"/>
    <w:tmpl w:val="1570BF8E"/>
    <w:styleLink w:val="Numbered"/>
    <w:lvl w:ilvl="0" w:tplc="56FA28AC">
      <w:start w:val="1"/>
      <w:numFmt w:val="decimal"/>
      <w:lvlText w:val="%1."/>
      <w:lvlJc w:val="left"/>
      <w:pPr>
        <w:tabs>
          <w:tab w:val="left" w:pos="952"/>
          <w:tab w:val="left" w:pos="953"/>
        </w:tabs>
        <w:ind w:left="64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E07BE2">
      <w:start w:val="1"/>
      <w:numFmt w:val="decimal"/>
      <w:lvlText w:val="%2."/>
      <w:lvlJc w:val="left"/>
      <w:pPr>
        <w:tabs>
          <w:tab w:val="left" w:pos="952"/>
          <w:tab w:val="left" w:pos="95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438C27A">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54202D8">
      <w:start w:val="1"/>
      <w:numFmt w:val="decimal"/>
      <w:lvlText w:val="%4."/>
      <w:lvlJc w:val="left"/>
      <w:pPr>
        <w:tabs>
          <w:tab w:val="left" w:pos="952"/>
          <w:tab w:val="left" w:pos="95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FC815F0">
      <w:start w:val="1"/>
      <w:numFmt w:val="decimal"/>
      <w:lvlText w:val="%5."/>
      <w:lvlJc w:val="left"/>
      <w:pPr>
        <w:tabs>
          <w:tab w:val="left" w:pos="952"/>
          <w:tab w:val="left" w:pos="953"/>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A68214C">
      <w:start w:val="1"/>
      <w:numFmt w:val="decimal"/>
      <w:lvlText w:val="%6."/>
      <w:lvlJc w:val="left"/>
      <w:pPr>
        <w:tabs>
          <w:tab w:val="left" w:pos="952"/>
          <w:tab w:val="left" w:pos="953"/>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025CF4">
      <w:start w:val="1"/>
      <w:numFmt w:val="decimal"/>
      <w:lvlText w:val="%7."/>
      <w:lvlJc w:val="left"/>
      <w:pPr>
        <w:tabs>
          <w:tab w:val="left" w:pos="952"/>
          <w:tab w:val="left" w:pos="953"/>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C4CB028">
      <w:start w:val="1"/>
      <w:numFmt w:val="decimal"/>
      <w:lvlText w:val="%8."/>
      <w:lvlJc w:val="left"/>
      <w:pPr>
        <w:tabs>
          <w:tab w:val="left" w:pos="952"/>
          <w:tab w:val="left" w:pos="95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E9018EC">
      <w:start w:val="1"/>
      <w:numFmt w:val="decimal"/>
      <w:lvlText w:val="%9."/>
      <w:lvlJc w:val="left"/>
      <w:pPr>
        <w:tabs>
          <w:tab w:val="left" w:pos="952"/>
          <w:tab w:val="left" w:pos="953"/>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6B171C5A"/>
    <w:multiLevelType w:val="hybridMultilevel"/>
    <w:tmpl w:val="EA66F388"/>
    <w:lvl w:ilvl="0" w:tplc="8542BA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E732E1"/>
    <w:multiLevelType w:val="multilevel"/>
    <w:tmpl w:val="4AEEFB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65790267">
    <w:abstractNumId w:val="3"/>
  </w:num>
  <w:num w:numId="2" w16cid:durableId="1820612822">
    <w:abstractNumId w:val="2"/>
  </w:num>
  <w:num w:numId="3" w16cid:durableId="563757746">
    <w:abstractNumId w:val="2"/>
    <w:lvlOverride w:ilvl="0">
      <w:lvl w:ilvl="0" w:tplc="0E0E77BA">
        <w:start w:val="1"/>
        <w:numFmt w:val="bullet"/>
        <w:lvlText w:val="•"/>
        <w:lvlJc w:val="left"/>
        <w:pPr>
          <w:tabs>
            <w:tab w:val="left" w:pos="952"/>
            <w:tab w:val="left" w:pos="953"/>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AA1E0E">
        <w:start w:val="1"/>
        <w:numFmt w:val="bullet"/>
        <w:lvlText w:val="•"/>
        <w:lvlJc w:val="left"/>
        <w:pPr>
          <w:tabs>
            <w:tab w:val="left" w:pos="952"/>
            <w:tab w:val="left" w:pos="953"/>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5962798A">
        <w:start w:val="1"/>
        <w:numFmt w:val="bullet"/>
        <w:lvlText w:val="•"/>
        <w:lvlJc w:val="left"/>
        <w:pPr>
          <w:tabs>
            <w:tab w:val="left" w:pos="952"/>
            <w:tab w:val="left" w:pos="953"/>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28291FE">
        <w:start w:val="1"/>
        <w:numFmt w:val="bullet"/>
        <w:lvlText w:val="•"/>
        <w:lvlJc w:val="left"/>
        <w:pPr>
          <w:tabs>
            <w:tab w:val="left" w:pos="952"/>
            <w:tab w:val="left" w:pos="953"/>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B162E60">
        <w:start w:val="1"/>
        <w:numFmt w:val="bullet"/>
        <w:lvlText w:val="•"/>
        <w:lvlJc w:val="left"/>
        <w:pPr>
          <w:tabs>
            <w:tab w:val="left" w:pos="952"/>
            <w:tab w:val="left" w:pos="953"/>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7FA0482">
        <w:start w:val="1"/>
        <w:numFmt w:val="bullet"/>
        <w:lvlText w:val="•"/>
        <w:lvlJc w:val="left"/>
        <w:pPr>
          <w:tabs>
            <w:tab w:val="left" w:pos="952"/>
            <w:tab w:val="left" w:pos="953"/>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4DD8D22C">
        <w:start w:val="1"/>
        <w:numFmt w:val="bullet"/>
        <w:lvlText w:val="•"/>
        <w:lvlJc w:val="left"/>
        <w:pPr>
          <w:tabs>
            <w:tab w:val="left" w:pos="952"/>
            <w:tab w:val="left" w:pos="953"/>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7C6A8CA0">
        <w:start w:val="1"/>
        <w:numFmt w:val="bullet"/>
        <w:lvlText w:val="•"/>
        <w:lvlJc w:val="left"/>
        <w:pPr>
          <w:tabs>
            <w:tab w:val="left" w:pos="952"/>
            <w:tab w:val="left" w:pos="953"/>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F54C784">
        <w:start w:val="1"/>
        <w:numFmt w:val="bullet"/>
        <w:lvlText w:val="•"/>
        <w:lvlJc w:val="left"/>
        <w:pPr>
          <w:tabs>
            <w:tab w:val="left" w:pos="952"/>
            <w:tab w:val="left" w:pos="953"/>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16cid:durableId="878012961">
    <w:abstractNumId w:val="5"/>
  </w:num>
  <w:num w:numId="5" w16cid:durableId="1942638838">
    <w:abstractNumId w:val="1"/>
  </w:num>
  <w:num w:numId="6" w16cid:durableId="1480728772">
    <w:abstractNumId w:val="1"/>
    <w:lvlOverride w:ilvl="0">
      <w:lvl w:ilvl="0" w:tplc="1AEC37A6">
        <w:start w:val="1"/>
        <w:numFmt w:val="decimal"/>
        <w:lvlText w:val="%1."/>
        <w:lvlJc w:val="left"/>
        <w:pPr>
          <w:tabs>
            <w:tab w:val="left" w:pos="709"/>
          </w:tabs>
          <w:ind w:left="64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21EBF20">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7E05004">
        <w:start w:val="1"/>
        <w:numFmt w:val="decimal"/>
        <w:lvlText w:val="%3."/>
        <w:lvlJc w:val="left"/>
        <w:pPr>
          <w:tabs>
            <w:tab w:val="left" w:pos="607"/>
            <w:tab w:val="left" w:pos="608"/>
            <w:tab w:val="left" w:pos="709"/>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BE6418A">
        <w:start w:val="1"/>
        <w:numFmt w:val="decimal"/>
        <w:lvlText w:val="%4."/>
        <w:lvlJc w:val="left"/>
        <w:pPr>
          <w:tabs>
            <w:tab w:val="left" w:pos="607"/>
            <w:tab w:val="left" w:pos="608"/>
            <w:tab w:val="left" w:pos="709"/>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9022E58">
        <w:start w:val="1"/>
        <w:numFmt w:val="decimal"/>
        <w:lvlText w:val="%5."/>
        <w:lvlJc w:val="left"/>
        <w:pPr>
          <w:tabs>
            <w:tab w:val="left" w:pos="607"/>
            <w:tab w:val="left" w:pos="608"/>
            <w:tab w:val="left" w:pos="709"/>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46893E8">
        <w:start w:val="1"/>
        <w:numFmt w:val="decimal"/>
        <w:lvlText w:val="%6."/>
        <w:lvlJc w:val="left"/>
        <w:pPr>
          <w:tabs>
            <w:tab w:val="left" w:pos="607"/>
            <w:tab w:val="left" w:pos="608"/>
            <w:tab w:val="left" w:pos="709"/>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F1CEA26">
        <w:start w:val="1"/>
        <w:numFmt w:val="decimal"/>
        <w:lvlText w:val="%7."/>
        <w:lvlJc w:val="left"/>
        <w:pPr>
          <w:tabs>
            <w:tab w:val="left" w:pos="607"/>
            <w:tab w:val="left" w:pos="608"/>
            <w:tab w:val="left" w:pos="709"/>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BC40654">
        <w:start w:val="1"/>
        <w:numFmt w:val="decimal"/>
        <w:lvlText w:val="%8."/>
        <w:lvlJc w:val="left"/>
        <w:pPr>
          <w:tabs>
            <w:tab w:val="left" w:pos="607"/>
            <w:tab w:val="left" w:pos="608"/>
            <w:tab w:val="left" w:pos="709"/>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454EA40">
        <w:start w:val="1"/>
        <w:numFmt w:val="decimal"/>
        <w:lvlText w:val="%9."/>
        <w:lvlJc w:val="left"/>
        <w:pPr>
          <w:tabs>
            <w:tab w:val="left" w:pos="607"/>
            <w:tab w:val="left" w:pos="608"/>
            <w:tab w:val="left" w:pos="709"/>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16cid:durableId="243806380">
    <w:abstractNumId w:val="1"/>
    <w:lvlOverride w:ilvl="0">
      <w:lvl w:ilvl="0" w:tplc="1AEC37A6">
        <w:start w:val="1"/>
        <w:numFmt w:val="decimal"/>
        <w:lvlText w:val="%1."/>
        <w:lvlJc w:val="left"/>
        <w:pPr>
          <w:tabs>
            <w:tab w:val="left" w:pos="953"/>
          </w:tabs>
          <w:ind w:left="64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21EBF20">
        <w:start w:val="1"/>
        <w:numFmt w:val="decimal"/>
        <w:lvlText w:val="%2."/>
        <w:lvlJc w:val="left"/>
        <w:pPr>
          <w:tabs>
            <w:tab w:val="left" w:pos="95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7E05004">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BE6418A">
        <w:start w:val="1"/>
        <w:numFmt w:val="decimal"/>
        <w:lvlText w:val="%4."/>
        <w:lvlJc w:val="left"/>
        <w:pPr>
          <w:tabs>
            <w:tab w:val="left" w:pos="95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9022E58">
        <w:start w:val="1"/>
        <w:numFmt w:val="decimal"/>
        <w:lvlText w:val="%5."/>
        <w:lvlJc w:val="left"/>
        <w:pPr>
          <w:tabs>
            <w:tab w:val="left" w:pos="953"/>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46893E8">
        <w:start w:val="1"/>
        <w:numFmt w:val="decimal"/>
        <w:lvlText w:val="%6."/>
        <w:lvlJc w:val="left"/>
        <w:pPr>
          <w:tabs>
            <w:tab w:val="left" w:pos="953"/>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F1CEA26">
        <w:start w:val="1"/>
        <w:numFmt w:val="decimal"/>
        <w:lvlText w:val="%7."/>
        <w:lvlJc w:val="left"/>
        <w:pPr>
          <w:tabs>
            <w:tab w:val="left" w:pos="953"/>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BC40654">
        <w:start w:val="1"/>
        <w:numFmt w:val="decimal"/>
        <w:lvlText w:val="%8."/>
        <w:lvlJc w:val="left"/>
        <w:pPr>
          <w:tabs>
            <w:tab w:val="left" w:pos="95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454EA40">
        <w:start w:val="1"/>
        <w:numFmt w:val="decimal"/>
        <w:lvlText w:val="%9."/>
        <w:lvlJc w:val="left"/>
        <w:pPr>
          <w:tabs>
            <w:tab w:val="left" w:pos="953"/>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16cid:durableId="1099371548">
    <w:abstractNumId w:val="7"/>
  </w:num>
  <w:num w:numId="9" w16cid:durableId="1227180885">
    <w:abstractNumId w:val="4"/>
  </w:num>
  <w:num w:numId="10" w16cid:durableId="1444955325">
    <w:abstractNumId w:val="6"/>
  </w:num>
  <w:num w:numId="11" w16cid:durableId="881552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58"/>
    <w:rsid w:val="0001465E"/>
    <w:rsid w:val="00021C64"/>
    <w:rsid w:val="00085623"/>
    <w:rsid w:val="000B349F"/>
    <w:rsid w:val="00103759"/>
    <w:rsid w:val="00123EE6"/>
    <w:rsid w:val="00185B01"/>
    <w:rsid w:val="002652C2"/>
    <w:rsid w:val="002937EB"/>
    <w:rsid w:val="002C4533"/>
    <w:rsid w:val="003263CB"/>
    <w:rsid w:val="00385189"/>
    <w:rsid w:val="003F3FE7"/>
    <w:rsid w:val="0047002A"/>
    <w:rsid w:val="004B0750"/>
    <w:rsid w:val="00502189"/>
    <w:rsid w:val="005A3D58"/>
    <w:rsid w:val="005E7726"/>
    <w:rsid w:val="00661142"/>
    <w:rsid w:val="00777207"/>
    <w:rsid w:val="00786CF4"/>
    <w:rsid w:val="007B60BC"/>
    <w:rsid w:val="008E3327"/>
    <w:rsid w:val="008F0078"/>
    <w:rsid w:val="00921D56"/>
    <w:rsid w:val="0097625B"/>
    <w:rsid w:val="009C39F6"/>
    <w:rsid w:val="00AF3AEA"/>
    <w:rsid w:val="00BB74AD"/>
    <w:rsid w:val="00BC52DF"/>
    <w:rsid w:val="00BF4218"/>
    <w:rsid w:val="00C36E22"/>
    <w:rsid w:val="00C63247"/>
    <w:rsid w:val="00C80734"/>
    <w:rsid w:val="00D80E8D"/>
    <w:rsid w:val="00DD5FE0"/>
    <w:rsid w:val="00E17068"/>
    <w:rsid w:val="00F169C2"/>
    <w:rsid w:val="00F42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F407"/>
  <w15:docId w15:val="{FEFEEB97-314B-8647-BF9F-E08D5DF4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C36E22"/>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umbered">
    <w:name w:val="Numbered"/>
    <w:pPr>
      <w:numPr>
        <w:numId w:val="4"/>
      </w:numPr>
    </w:pPr>
  </w:style>
  <w:style w:type="paragraph" w:styleId="Header">
    <w:name w:val="header"/>
    <w:basedOn w:val="Normal"/>
    <w:link w:val="HeaderChar"/>
    <w:uiPriority w:val="99"/>
    <w:unhideWhenUsed/>
    <w:rsid w:val="00103759"/>
    <w:pPr>
      <w:tabs>
        <w:tab w:val="center" w:pos="4513"/>
        <w:tab w:val="right" w:pos="9026"/>
      </w:tabs>
    </w:pPr>
  </w:style>
  <w:style w:type="character" w:customStyle="1" w:styleId="HeaderChar">
    <w:name w:val="Header Char"/>
    <w:basedOn w:val="DefaultParagraphFont"/>
    <w:link w:val="Header"/>
    <w:uiPriority w:val="99"/>
    <w:rsid w:val="00103759"/>
    <w:rPr>
      <w:sz w:val="24"/>
      <w:szCs w:val="24"/>
      <w:lang w:val="en-US" w:eastAsia="en-US"/>
    </w:rPr>
  </w:style>
  <w:style w:type="paragraph" w:styleId="Footer">
    <w:name w:val="footer"/>
    <w:basedOn w:val="Normal"/>
    <w:link w:val="FooterChar"/>
    <w:uiPriority w:val="99"/>
    <w:unhideWhenUsed/>
    <w:rsid w:val="00103759"/>
    <w:pPr>
      <w:tabs>
        <w:tab w:val="center" w:pos="4513"/>
        <w:tab w:val="right" w:pos="9026"/>
      </w:tabs>
    </w:pPr>
  </w:style>
  <w:style w:type="character" w:customStyle="1" w:styleId="FooterChar">
    <w:name w:val="Footer Char"/>
    <w:basedOn w:val="DefaultParagraphFont"/>
    <w:link w:val="Footer"/>
    <w:uiPriority w:val="99"/>
    <w:rsid w:val="00103759"/>
    <w:rPr>
      <w:sz w:val="24"/>
      <w:szCs w:val="24"/>
      <w:lang w:val="en-US" w:eastAsia="en-US"/>
    </w:rPr>
  </w:style>
  <w:style w:type="character" w:customStyle="1" w:styleId="NoneA">
    <w:name w:val="None A"/>
    <w:rsid w:val="00103759"/>
  </w:style>
  <w:style w:type="paragraph" w:styleId="NormalWeb">
    <w:name w:val="Normal (Web)"/>
    <w:basedOn w:val="Normal"/>
    <w:uiPriority w:val="99"/>
    <w:semiHidden/>
    <w:unhideWhenUsed/>
    <w:rsid w:val="004700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01465E"/>
    <w:rPr>
      <w:color w:val="605E5C"/>
      <w:shd w:val="clear" w:color="auto" w:fill="E1DFDD"/>
    </w:rPr>
  </w:style>
  <w:style w:type="character" w:styleId="FollowedHyperlink">
    <w:name w:val="FollowedHyperlink"/>
    <w:basedOn w:val="DefaultParagraphFont"/>
    <w:uiPriority w:val="99"/>
    <w:semiHidden/>
    <w:unhideWhenUsed/>
    <w:rsid w:val="00C63247"/>
    <w:rPr>
      <w:color w:val="FF00FF" w:themeColor="followedHyperlink"/>
      <w:u w:val="single"/>
    </w:rPr>
  </w:style>
  <w:style w:type="character" w:customStyle="1" w:styleId="Heading1Char">
    <w:name w:val="Heading 1 Char"/>
    <w:basedOn w:val="DefaultParagraphFont"/>
    <w:link w:val="Heading1"/>
    <w:uiPriority w:val="9"/>
    <w:rsid w:val="00C36E22"/>
    <w:rPr>
      <w:rFonts w:asciiTheme="majorHAnsi" w:eastAsiaTheme="majorEastAsia" w:hAnsiTheme="majorHAnsi" w:cstheme="majorBidi"/>
      <w:color w:val="0079BF" w:themeColor="accent1" w:themeShade="BF"/>
      <w:sz w:val="32"/>
      <w:szCs w:val="32"/>
      <w:lang w:val="en-US" w:eastAsia="en-US"/>
    </w:rPr>
  </w:style>
  <w:style w:type="paragraph" w:styleId="TOCHeading">
    <w:name w:val="TOC Heading"/>
    <w:basedOn w:val="Heading1"/>
    <w:next w:val="Normal"/>
    <w:uiPriority w:val="39"/>
    <w:unhideWhenUsed/>
    <w:qFormat/>
    <w:rsid w:val="00C36E22"/>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C36E22"/>
    <w:pPr>
      <w:spacing w:after="100"/>
    </w:pPr>
  </w:style>
  <w:style w:type="paragraph" w:styleId="TOC2">
    <w:name w:val="toc 2"/>
    <w:basedOn w:val="Normal"/>
    <w:next w:val="Normal"/>
    <w:autoRedefine/>
    <w:uiPriority w:val="39"/>
    <w:unhideWhenUsed/>
    <w:rsid w:val="00C36E22"/>
    <w:pPr>
      <w:spacing w:after="100"/>
      <w:ind w:left="240"/>
    </w:pPr>
  </w:style>
  <w:style w:type="paragraph" w:styleId="TOC3">
    <w:name w:val="toc 3"/>
    <w:basedOn w:val="Normal"/>
    <w:next w:val="Normal"/>
    <w:autoRedefine/>
    <w:uiPriority w:val="39"/>
    <w:unhideWhenUsed/>
    <w:rsid w:val="00C36E2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80099">
      <w:bodyDiv w:val="1"/>
      <w:marLeft w:val="0"/>
      <w:marRight w:val="0"/>
      <w:marTop w:val="0"/>
      <w:marBottom w:val="0"/>
      <w:divBdr>
        <w:top w:val="none" w:sz="0" w:space="0" w:color="auto"/>
        <w:left w:val="none" w:sz="0" w:space="0" w:color="auto"/>
        <w:bottom w:val="none" w:sz="0" w:space="0" w:color="auto"/>
        <w:right w:val="none" w:sz="0" w:space="0" w:color="auto"/>
      </w:divBdr>
      <w:divsChild>
        <w:div w:id="565800952">
          <w:marLeft w:val="0"/>
          <w:marRight w:val="0"/>
          <w:marTop w:val="0"/>
          <w:marBottom w:val="0"/>
          <w:divBdr>
            <w:top w:val="none" w:sz="0" w:space="0" w:color="auto"/>
            <w:left w:val="none" w:sz="0" w:space="0" w:color="auto"/>
            <w:bottom w:val="none" w:sz="0" w:space="0" w:color="auto"/>
            <w:right w:val="none" w:sz="0" w:space="0" w:color="auto"/>
          </w:divBdr>
          <w:divsChild>
            <w:div w:id="480345858">
              <w:marLeft w:val="0"/>
              <w:marRight w:val="0"/>
              <w:marTop w:val="0"/>
              <w:marBottom w:val="0"/>
              <w:divBdr>
                <w:top w:val="none" w:sz="0" w:space="0" w:color="auto"/>
                <w:left w:val="none" w:sz="0" w:space="0" w:color="auto"/>
                <w:bottom w:val="none" w:sz="0" w:space="0" w:color="auto"/>
                <w:right w:val="none" w:sz="0" w:space="0" w:color="auto"/>
              </w:divBdr>
              <w:divsChild>
                <w:div w:id="5684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09311">
      <w:bodyDiv w:val="1"/>
      <w:marLeft w:val="0"/>
      <w:marRight w:val="0"/>
      <w:marTop w:val="0"/>
      <w:marBottom w:val="0"/>
      <w:divBdr>
        <w:top w:val="none" w:sz="0" w:space="0" w:color="auto"/>
        <w:left w:val="none" w:sz="0" w:space="0" w:color="auto"/>
        <w:bottom w:val="none" w:sz="0" w:space="0" w:color="auto"/>
        <w:right w:val="none" w:sz="0" w:space="0" w:color="auto"/>
      </w:divBdr>
      <w:divsChild>
        <w:div w:id="506215891">
          <w:marLeft w:val="0"/>
          <w:marRight w:val="0"/>
          <w:marTop w:val="0"/>
          <w:marBottom w:val="0"/>
          <w:divBdr>
            <w:top w:val="none" w:sz="0" w:space="0" w:color="auto"/>
            <w:left w:val="none" w:sz="0" w:space="0" w:color="auto"/>
            <w:bottom w:val="none" w:sz="0" w:space="0" w:color="auto"/>
            <w:right w:val="none" w:sz="0" w:space="0" w:color="auto"/>
          </w:divBdr>
          <w:divsChild>
            <w:div w:id="1429766043">
              <w:marLeft w:val="0"/>
              <w:marRight w:val="0"/>
              <w:marTop w:val="0"/>
              <w:marBottom w:val="0"/>
              <w:divBdr>
                <w:top w:val="none" w:sz="0" w:space="0" w:color="auto"/>
                <w:left w:val="none" w:sz="0" w:space="0" w:color="auto"/>
                <w:bottom w:val="none" w:sz="0" w:space="0" w:color="auto"/>
                <w:right w:val="none" w:sz="0" w:space="0" w:color="auto"/>
              </w:divBdr>
              <w:divsChild>
                <w:div w:id="14969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3634">
      <w:bodyDiv w:val="1"/>
      <w:marLeft w:val="0"/>
      <w:marRight w:val="0"/>
      <w:marTop w:val="0"/>
      <w:marBottom w:val="0"/>
      <w:divBdr>
        <w:top w:val="none" w:sz="0" w:space="0" w:color="auto"/>
        <w:left w:val="none" w:sz="0" w:space="0" w:color="auto"/>
        <w:bottom w:val="none" w:sz="0" w:space="0" w:color="auto"/>
        <w:right w:val="none" w:sz="0" w:space="0" w:color="auto"/>
      </w:divBdr>
      <w:divsChild>
        <w:div w:id="697317159">
          <w:marLeft w:val="0"/>
          <w:marRight w:val="0"/>
          <w:marTop w:val="0"/>
          <w:marBottom w:val="0"/>
          <w:divBdr>
            <w:top w:val="none" w:sz="0" w:space="0" w:color="auto"/>
            <w:left w:val="none" w:sz="0" w:space="0" w:color="auto"/>
            <w:bottom w:val="none" w:sz="0" w:space="0" w:color="auto"/>
            <w:right w:val="none" w:sz="0" w:space="0" w:color="auto"/>
          </w:divBdr>
          <w:divsChild>
            <w:div w:id="1871723485">
              <w:marLeft w:val="0"/>
              <w:marRight w:val="0"/>
              <w:marTop w:val="0"/>
              <w:marBottom w:val="0"/>
              <w:divBdr>
                <w:top w:val="none" w:sz="0" w:space="0" w:color="auto"/>
                <w:left w:val="none" w:sz="0" w:space="0" w:color="auto"/>
                <w:bottom w:val="none" w:sz="0" w:space="0" w:color="auto"/>
                <w:right w:val="none" w:sz="0" w:space="0" w:color="auto"/>
              </w:divBdr>
              <w:divsChild>
                <w:div w:id="10824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4517">
      <w:bodyDiv w:val="1"/>
      <w:marLeft w:val="0"/>
      <w:marRight w:val="0"/>
      <w:marTop w:val="0"/>
      <w:marBottom w:val="0"/>
      <w:divBdr>
        <w:top w:val="none" w:sz="0" w:space="0" w:color="auto"/>
        <w:left w:val="none" w:sz="0" w:space="0" w:color="auto"/>
        <w:bottom w:val="none" w:sz="0" w:space="0" w:color="auto"/>
        <w:right w:val="none" w:sz="0" w:space="0" w:color="auto"/>
      </w:divBdr>
      <w:divsChild>
        <w:div w:id="1149857126">
          <w:marLeft w:val="0"/>
          <w:marRight w:val="0"/>
          <w:marTop w:val="0"/>
          <w:marBottom w:val="0"/>
          <w:divBdr>
            <w:top w:val="none" w:sz="0" w:space="0" w:color="auto"/>
            <w:left w:val="none" w:sz="0" w:space="0" w:color="auto"/>
            <w:bottom w:val="none" w:sz="0" w:space="0" w:color="auto"/>
            <w:right w:val="none" w:sz="0" w:space="0" w:color="auto"/>
          </w:divBdr>
          <w:divsChild>
            <w:div w:id="832069984">
              <w:marLeft w:val="0"/>
              <w:marRight w:val="0"/>
              <w:marTop w:val="0"/>
              <w:marBottom w:val="0"/>
              <w:divBdr>
                <w:top w:val="none" w:sz="0" w:space="0" w:color="auto"/>
                <w:left w:val="none" w:sz="0" w:space="0" w:color="auto"/>
                <w:bottom w:val="none" w:sz="0" w:space="0" w:color="auto"/>
                <w:right w:val="none" w:sz="0" w:space="0" w:color="auto"/>
              </w:divBdr>
              <w:divsChild>
                <w:div w:id="8239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data-and-information/information-standards/information-standards-and-data-collections-including-extractions/publications-and-notifications/standards-and-collections/dcb3051-identity-verification-and-authentication-standard-for-digital-health-and-care-serv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identity-proofing-and-verification-of-an-individu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86B10940B6D44C8B775846D4DA0B5C" ma:contentTypeVersion="10" ma:contentTypeDescription="Create a new document." ma:contentTypeScope="" ma:versionID="52d6b89723f880d2cb4526b056790f94">
  <xsd:schema xmlns:xsd="http://www.w3.org/2001/XMLSchema" xmlns:xs="http://www.w3.org/2001/XMLSchema" xmlns:p="http://schemas.microsoft.com/office/2006/metadata/properties" xmlns:ns2="0d1cf358-3f10-4810-bb76-e2e58072ceeb" xmlns:ns3="80cb8539-e263-4899-9ce3-e5a36ab7cba9" targetNamespace="http://schemas.microsoft.com/office/2006/metadata/properties" ma:root="true" ma:fieldsID="3ee8ebc73c5e1d4498cb066c862eefcc" ns2:_="" ns3:_="">
    <xsd:import namespace="0d1cf358-3f10-4810-bb76-e2e58072ceeb"/>
    <xsd:import namespace="80cb8539-e263-4899-9ce3-e5a36ab7c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f358-3f10-4810-bb76-e2e58072c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b8539-e263-4899-9ce3-e5a36ab7cb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D8007-34A2-43BD-A99D-C7C0A992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f358-3f10-4810-bb76-e2e58072ceeb"/>
    <ds:schemaRef ds:uri="80cb8539-e263-4899-9ce3-e5a36ab7c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2406A-3398-439A-AB68-67B877047247}">
  <ds:schemaRefs>
    <ds:schemaRef ds:uri="http://schemas.microsoft.com/sharepoint/v3/contenttype/forms"/>
  </ds:schemaRefs>
</ds:datastoreItem>
</file>

<file path=customXml/itemProps3.xml><?xml version="1.0" encoding="utf-8"?>
<ds:datastoreItem xmlns:ds="http://schemas.openxmlformats.org/officeDocument/2006/customXml" ds:itemID="{0E82E943-A7F6-445E-BFDD-623B5BF59F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EB1C4D-A084-45E3-B1EA-3835C567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Gemma Marsden</cp:lastModifiedBy>
  <cp:revision>2</cp:revision>
  <dcterms:created xsi:type="dcterms:W3CDTF">2022-10-27T11:11:00Z</dcterms:created>
  <dcterms:modified xsi:type="dcterms:W3CDTF">2022-10-27T11:11:00Z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0x0101005F86B10940B6D44C8B775846D4DA0B5C</vt:lpwstr>
  </property>
</Properties>
</file>