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303C" w14:textId="33226485" w:rsidR="004D0767" w:rsidRDefault="00920067" w:rsidP="0022E9E7">
      <w:pPr>
        <w:pStyle w:val="BodyA"/>
        <w:spacing w:line="288" w:lineRule="auto"/>
        <w:jc w:val="center"/>
        <w:rPr>
          <w:rStyle w:val="NoneA"/>
          <w:rFonts w:ascii="Arial" w:eastAsia="Arial" w:hAnsi="Arial" w:cs="Arial"/>
          <w:b/>
          <w:bCs/>
        </w:rPr>
      </w:pPr>
      <w:r>
        <w:rPr>
          <w:rFonts w:ascii="Arial" w:eastAsia="Arial" w:hAnsi="Arial" w:cs="Arial"/>
          <w:noProof/>
        </w:rPr>
        <w:drawing>
          <wp:anchor distT="57150" distB="57150" distL="57150" distR="57150" simplePos="0" relativeHeight="251659264" behindDoc="0" locked="0" layoutInCell="1" allowOverlap="1" wp14:anchorId="64189301" wp14:editId="4976FEDC">
            <wp:simplePos x="0" y="0"/>
            <wp:positionH relativeFrom="margin">
              <wp:posOffset>-6350</wp:posOffset>
            </wp:positionH>
            <wp:positionV relativeFrom="page">
              <wp:posOffset>914400</wp:posOffset>
            </wp:positionV>
            <wp:extent cx="2501265" cy="793116"/>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1265" cy="793116"/>
                    </a:xfrm>
                    <a:prstGeom prst="rect">
                      <a:avLst/>
                    </a:prstGeom>
                    <a:ln w="12700" cap="flat">
                      <a:noFill/>
                      <a:miter lim="400000"/>
                    </a:ln>
                    <a:effectLst/>
                  </pic:spPr>
                </pic:pic>
              </a:graphicData>
            </a:graphic>
          </wp:anchor>
        </w:drawing>
      </w:r>
    </w:p>
    <w:p w14:paraId="66292B03" w14:textId="77777777" w:rsidR="004D0767" w:rsidRDefault="004D0767" w:rsidP="009A6638">
      <w:pPr>
        <w:pStyle w:val="BodyA"/>
        <w:spacing w:line="288" w:lineRule="auto"/>
        <w:rPr>
          <w:rFonts w:ascii="Arial" w:eastAsia="Arial" w:hAnsi="Arial" w:cs="Arial"/>
        </w:rPr>
      </w:pPr>
    </w:p>
    <w:p w14:paraId="5463FB4A" w14:textId="77777777" w:rsidR="004D0767" w:rsidRDefault="004D0767" w:rsidP="009A6638">
      <w:pPr>
        <w:pStyle w:val="BodyA"/>
        <w:spacing w:line="288" w:lineRule="auto"/>
        <w:rPr>
          <w:rFonts w:ascii="Arial" w:eastAsia="Arial" w:hAnsi="Arial" w:cs="Arial"/>
          <w:b/>
          <w:bCs/>
        </w:rPr>
      </w:pPr>
    </w:p>
    <w:p w14:paraId="1AAC20A0" w14:textId="77777777" w:rsidR="004D0767" w:rsidRDefault="004D0767" w:rsidP="009A6638">
      <w:pPr>
        <w:pStyle w:val="BodyA"/>
        <w:spacing w:line="288" w:lineRule="auto"/>
        <w:rPr>
          <w:rFonts w:ascii="Arial" w:eastAsia="Arial" w:hAnsi="Arial" w:cs="Arial"/>
          <w:b/>
          <w:bCs/>
        </w:rPr>
      </w:pPr>
    </w:p>
    <w:p w14:paraId="586C4C53" w14:textId="08A66403" w:rsidR="004D0767" w:rsidRPr="00B975AD" w:rsidRDefault="005157F9" w:rsidP="5D47A7A1">
      <w:pPr>
        <w:pStyle w:val="BodyA"/>
        <w:spacing w:line="288" w:lineRule="auto"/>
        <w:rPr>
          <w:rFonts w:ascii="Arial" w:eastAsia="Arial" w:hAnsi="Arial" w:cs="Arial"/>
          <w:color w:val="005493"/>
          <w:sz w:val="32"/>
          <w:szCs w:val="32"/>
          <w:lang w:val="pt-PT"/>
        </w:rPr>
      </w:pPr>
      <w:r w:rsidRPr="00B975AD">
        <w:rPr>
          <w:rFonts w:ascii="Arial" w:eastAsia="Arial" w:hAnsi="Arial" w:cs="Arial"/>
          <w:color w:val="005493"/>
          <w:sz w:val="32"/>
          <w:szCs w:val="32"/>
          <w:lang w:val="pt-PT"/>
        </w:rPr>
        <w:t xml:space="preserve">GP </w:t>
      </w:r>
      <w:r w:rsidR="00920067" w:rsidRPr="00B975AD">
        <w:rPr>
          <w:rFonts w:ascii="Arial" w:eastAsia="Arial" w:hAnsi="Arial" w:cs="Arial"/>
          <w:color w:val="005493"/>
          <w:sz w:val="32"/>
          <w:szCs w:val="32"/>
          <w:lang w:val="pt-PT"/>
        </w:rPr>
        <w:t>Online</w:t>
      </w:r>
      <w:r w:rsidRPr="00B975AD">
        <w:rPr>
          <w:rFonts w:ascii="Arial" w:eastAsia="Arial" w:hAnsi="Arial" w:cs="Arial"/>
          <w:color w:val="005493"/>
          <w:sz w:val="32"/>
          <w:szCs w:val="32"/>
          <w:lang w:val="pt-PT"/>
        </w:rPr>
        <w:t xml:space="preserve"> Ser</w:t>
      </w:r>
      <w:r w:rsidR="00087F9E" w:rsidRPr="00B975AD">
        <w:rPr>
          <w:rFonts w:ascii="Arial" w:eastAsia="Arial" w:hAnsi="Arial" w:cs="Arial"/>
          <w:color w:val="005493"/>
          <w:sz w:val="32"/>
          <w:szCs w:val="32"/>
          <w:lang w:val="pt-PT"/>
        </w:rPr>
        <w:t>vices</w:t>
      </w:r>
      <w:r w:rsidR="00920067" w:rsidRPr="00B975AD">
        <w:rPr>
          <w:rFonts w:ascii="Arial" w:eastAsia="Arial" w:hAnsi="Arial" w:cs="Arial"/>
          <w:color w:val="005493"/>
          <w:sz w:val="32"/>
          <w:szCs w:val="32"/>
          <w:lang w:val="pt-PT"/>
        </w:rPr>
        <w:t xml:space="preserve"> Guidance</w:t>
      </w:r>
    </w:p>
    <w:p w14:paraId="4DB900D1" w14:textId="22D070B0" w:rsidR="004D0767" w:rsidRPr="00784212" w:rsidRDefault="00920067" w:rsidP="249CAEA3">
      <w:pPr>
        <w:pStyle w:val="BodyA"/>
        <w:spacing w:line="288" w:lineRule="auto"/>
        <w:rPr>
          <w:rStyle w:val="NoneA"/>
          <w:rFonts w:ascii="Times New Roman" w:eastAsia="Arial" w:hAnsi="Times New Roman" w:cs="Times New Roman"/>
          <w:i/>
          <w:iCs/>
          <w:color w:val="365F91"/>
          <w:sz w:val="44"/>
          <w:szCs w:val="44"/>
          <w:lang w:val="pt-PT"/>
        </w:rPr>
      </w:pPr>
      <w:r w:rsidRPr="00784212">
        <w:rPr>
          <w:rStyle w:val="NoneA"/>
          <w:rFonts w:ascii="Arial" w:eastAsia="Arial" w:hAnsi="Arial" w:cs="Arial"/>
          <w:i/>
          <w:iCs/>
          <w:color w:val="365F91" w:themeColor="accent1" w:themeShade="BF"/>
          <w:sz w:val="44"/>
          <w:szCs w:val="44"/>
        </w:rPr>
        <w:t>D</w:t>
      </w:r>
      <w:r w:rsidRPr="00784212">
        <w:rPr>
          <w:rStyle w:val="NoneA"/>
          <w:rFonts w:ascii="Arial" w:eastAsia="Arial" w:hAnsi="Arial" w:cs="Arial"/>
          <w:i/>
          <w:iCs/>
          <w:color w:val="365F91" w:themeColor="accent1" w:themeShade="BF"/>
          <w:sz w:val="44"/>
          <w:szCs w:val="44"/>
          <w:lang w:val="pt-PT"/>
        </w:rPr>
        <w:t xml:space="preserve">ata </w:t>
      </w:r>
      <w:r w:rsidR="00B14A12" w:rsidRPr="00784212">
        <w:rPr>
          <w:rStyle w:val="NoneA"/>
          <w:rFonts w:ascii="Arial" w:eastAsia="Arial" w:hAnsi="Arial" w:cs="Arial"/>
          <w:i/>
          <w:iCs/>
          <w:color w:val="365F91" w:themeColor="accent1" w:themeShade="BF"/>
          <w:sz w:val="44"/>
          <w:szCs w:val="44"/>
          <w:lang w:val="pt-PT"/>
        </w:rPr>
        <w:t>q</w:t>
      </w:r>
      <w:r w:rsidRPr="00784212">
        <w:rPr>
          <w:rStyle w:val="NoneA"/>
          <w:rFonts w:ascii="Arial" w:eastAsia="Arial" w:hAnsi="Arial" w:cs="Arial"/>
          <w:i/>
          <w:iCs/>
          <w:color w:val="365F91" w:themeColor="accent1" w:themeShade="BF"/>
          <w:sz w:val="44"/>
          <w:szCs w:val="44"/>
          <w:lang w:val="pt-PT"/>
        </w:rPr>
        <w:t>uality</w:t>
      </w:r>
      <w:r w:rsidRPr="00784212">
        <w:rPr>
          <w:rStyle w:val="NoneA"/>
          <w:rFonts w:ascii="Arial" w:eastAsia="Arial" w:hAnsi="Arial" w:cs="Arial"/>
          <w:i/>
          <w:iCs/>
          <w:color w:val="365F91" w:themeColor="accent1" w:themeShade="BF"/>
          <w:sz w:val="44"/>
          <w:szCs w:val="44"/>
        </w:rPr>
        <w:t xml:space="preserve"> for </w:t>
      </w:r>
      <w:r w:rsidR="00B14A12" w:rsidRPr="00784212">
        <w:rPr>
          <w:rStyle w:val="NoneA"/>
          <w:rFonts w:ascii="Arial" w:eastAsia="Arial" w:hAnsi="Arial" w:cs="Arial"/>
          <w:i/>
          <w:iCs/>
          <w:color w:val="365F91" w:themeColor="accent1" w:themeShade="BF"/>
          <w:sz w:val="44"/>
          <w:szCs w:val="44"/>
        </w:rPr>
        <w:t>record access</w:t>
      </w:r>
    </w:p>
    <w:p w14:paraId="638A5226" w14:textId="77777777" w:rsidR="004D0767" w:rsidRDefault="004D0767" w:rsidP="009A6638">
      <w:pPr>
        <w:pStyle w:val="BodyA"/>
        <w:spacing w:line="288" w:lineRule="auto"/>
        <w:rPr>
          <w:rStyle w:val="NoneA"/>
          <w:rFonts w:ascii="Arial" w:eastAsia="Arial" w:hAnsi="Arial" w:cs="Arial"/>
          <w:b/>
          <w:bCs/>
          <w:sz w:val="32"/>
          <w:szCs w:val="32"/>
          <w:u w:color="365F91"/>
        </w:rPr>
      </w:pPr>
    </w:p>
    <w:p w14:paraId="4C7E732A" w14:textId="77777777" w:rsidR="004D0767" w:rsidRPr="00B14A12" w:rsidRDefault="00920067" w:rsidP="009A6638">
      <w:pPr>
        <w:pStyle w:val="BodyA"/>
        <w:spacing w:line="288" w:lineRule="auto"/>
        <w:rPr>
          <w:rStyle w:val="NoneA"/>
          <w:rFonts w:ascii="Lato" w:eastAsia="Arial" w:hAnsi="Lato" w:cs="Arial"/>
          <w:color w:val="000000" w:themeColor="text1"/>
          <w:sz w:val="32"/>
          <w:szCs w:val="32"/>
          <w:u w:color="365F91"/>
        </w:rPr>
      </w:pPr>
      <w:r w:rsidRPr="00B14A12">
        <w:rPr>
          <w:rStyle w:val="NoneA"/>
          <w:rFonts w:ascii="Lato" w:hAnsi="Lato"/>
          <w:color w:val="000000" w:themeColor="text1"/>
          <w:sz w:val="32"/>
          <w:szCs w:val="32"/>
          <w:u w:color="365F91"/>
        </w:rPr>
        <w:t>Contents</w:t>
      </w:r>
    </w:p>
    <w:p w14:paraId="2A14F9A9" w14:textId="32CDE365"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Introduction</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sidR="00286E2D">
        <w:rPr>
          <w:rStyle w:val="NoneA"/>
          <w:rFonts w:ascii="Arial" w:hAnsi="Arial"/>
          <w:u w:color="365F91"/>
        </w:rPr>
        <w:t>1</w:t>
      </w:r>
    </w:p>
    <w:p w14:paraId="01BA955A" w14:textId="5993A0E0"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Good quality records for online access</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sidR="00286E2D">
        <w:rPr>
          <w:rStyle w:val="NoneA"/>
          <w:rFonts w:ascii="Arial" w:hAnsi="Arial"/>
          <w:u w:color="365F91"/>
        </w:rPr>
        <w:t>2</w:t>
      </w:r>
    </w:p>
    <w:p w14:paraId="1A9914CB" w14:textId="66CB97ED"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Patient concerns about their records</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sidR="009A6638">
        <w:rPr>
          <w:rStyle w:val="NoneA"/>
          <w:rFonts w:ascii="Arial" w:hAnsi="Arial"/>
          <w:u w:color="365F91"/>
        </w:rPr>
        <w:t>6</w:t>
      </w:r>
    </w:p>
    <w:p w14:paraId="7DBF7AE5" w14:textId="37E93602"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Maintaining data quality</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sidR="006C270A">
        <w:rPr>
          <w:rStyle w:val="NoneA"/>
          <w:rFonts w:ascii="Arial" w:hAnsi="Arial"/>
          <w:u w:color="365F91"/>
        </w:rPr>
        <w:t>6</w:t>
      </w:r>
    </w:p>
    <w:p w14:paraId="35DAAA83" w14:textId="5131F340"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Health literacy</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sidR="006C270A">
        <w:rPr>
          <w:rStyle w:val="NoneA"/>
          <w:rFonts w:ascii="Arial" w:hAnsi="Arial"/>
          <w:u w:color="365F91"/>
        </w:rPr>
        <w:t>7</w:t>
      </w:r>
    </w:p>
    <w:p w14:paraId="20CC3F3B" w14:textId="77777777"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Practice training</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t>8</w:t>
      </w:r>
    </w:p>
    <w:p w14:paraId="56A27387" w14:textId="77777777" w:rsidR="004D0767" w:rsidRDefault="00920067" w:rsidP="00A472C6">
      <w:pPr>
        <w:pStyle w:val="BodyA"/>
        <w:numPr>
          <w:ilvl w:val="0"/>
          <w:numId w:val="10"/>
        </w:numPr>
        <w:spacing w:line="288" w:lineRule="auto"/>
        <w:rPr>
          <w:rStyle w:val="NoneA"/>
          <w:rFonts w:ascii="Arial" w:eastAsia="Arial" w:hAnsi="Arial" w:cs="Arial"/>
          <w:u w:color="365F91"/>
        </w:rPr>
      </w:pPr>
      <w:r>
        <w:rPr>
          <w:rStyle w:val="NoneA"/>
          <w:rFonts w:ascii="Arial" w:hAnsi="Arial"/>
          <w:u w:color="365F91"/>
        </w:rPr>
        <w:t>Summary</w:t>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r>
      <w:r>
        <w:rPr>
          <w:rStyle w:val="NoneA"/>
          <w:rFonts w:ascii="Arial" w:hAnsi="Arial"/>
          <w:u w:color="365F91"/>
        </w:rPr>
        <w:tab/>
        <w:t>8</w:t>
      </w:r>
    </w:p>
    <w:p w14:paraId="1218C06E" w14:textId="77777777" w:rsidR="00286E2D" w:rsidRDefault="00286E2D" w:rsidP="009A6638">
      <w:pPr>
        <w:pStyle w:val="BodyA"/>
        <w:spacing w:line="288" w:lineRule="auto"/>
        <w:rPr>
          <w:rStyle w:val="NoneA"/>
          <w:rFonts w:ascii="Arial Unicode MS" w:eastAsia="Arial Unicode MS" w:hAnsi="Arial Unicode MS" w:cs="Arial Unicode MS"/>
          <w:sz w:val="24"/>
          <w:szCs w:val="24"/>
        </w:rPr>
      </w:pPr>
    </w:p>
    <w:p w14:paraId="22F9E39E" w14:textId="77777777" w:rsidR="004D0767" w:rsidRPr="00B14A12" w:rsidRDefault="00920067" w:rsidP="009A6638">
      <w:pPr>
        <w:pStyle w:val="BodyA"/>
        <w:spacing w:line="288" w:lineRule="auto"/>
        <w:rPr>
          <w:rStyle w:val="NoneA"/>
          <w:rFonts w:ascii="Lato" w:eastAsia="Arial" w:hAnsi="Lato" w:cs="Arial"/>
          <w:color w:val="000000" w:themeColor="text1"/>
          <w:sz w:val="32"/>
          <w:szCs w:val="32"/>
        </w:rPr>
      </w:pPr>
      <w:r w:rsidRPr="00B14A12">
        <w:rPr>
          <w:rStyle w:val="NoneA"/>
          <w:rFonts w:ascii="Lato" w:hAnsi="Lato"/>
          <w:color w:val="000000" w:themeColor="text1"/>
          <w:sz w:val="32"/>
          <w:szCs w:val="32"/>
        </w:rPr>
        <w:t>Introduction</w:t>
      </w:r>
    </w:p>
    <w:p w14:paraId="1912B925" w14:textId="140B60BF" w:rsidR="006C270A" w:rsidRDefault="00920067" w:rsidP="009A6638">
      <w:pPr>
        <w:pStyle w:val="BodyA"/>
        <w:spacing w:line="288" w:lineRule="auto"/>
        <w:rPr>
          <w:rFonts w:ascii="Arial" w:hAnsi="Arial"/>
        </w:rPr>
      </w:pPr>
      <w:r w:rsidRPr="1ACEFEE6">
        <w:rPr>
          <w:rFonts w:ascii="Arial" w:hAnsi="Arial"/>
        </w:rPr>
        <w:t xml:space="preserve">From 31 March 2016 English practices have been contractually required to promote and offer online access “all information from the patient's medical record which is held in coded form” as well as the usual transactional services.  </w:t>
      </w:r>
      <w:r w:rsidR="006C270A" w:rsidRPr="1ACEFEE6">
        <w:rPr>
          <w:rFonts w:ascii="Arial" w:hAnsi="Arial"/>
        </w:rPr>
        <w:t xml:space="preserve">The 2019-2020 GMS contact included the following commitment (5.10(ii)) </w:t>
      </w:r>
    </w:p>
    <w:p w14:paraId="17082C62" w14:textId="409667FE" w:rsidR="006C270A" w:rsidRPr="00784212" w:rsidRDefault="006C270A" w:rsidP="249CAE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20" w:line="288" w:lineRule="auto"/>
        <w:ind w:left="567" w:right="516"/>
        <w:rPr>
          <w:rFonts w:ascii="Lato" w:eastAsia="Times New Roman" w:hAnsi="Lato"/>
          <w:i/>
          <w:iCs/>
          <w:sz w:val="22"/>
          <w:szCs w:val="22"/>
          <w:lang w:val="en-GB" w:eastAsia="en-GB"/>
        </w:rPr>
      </w:pPr>
      <w:r w:rsidRPr="00784212">
        <w:rPr>
          <w:rFonts w:ascii="Lato" w:eastAsia="Times New Roman" w:hAnsi="Lato"/>
          <w:i/>
          <w:iCs/>
          <w:sz w:val="22"/>
          <w:szCs w:val="22"/>
          <w:lang w:val="en-GB" w:eastAsia="en-GB"/>
        </w:rPr>
        <w:t xml:space="preserve">“All patients will have </w:t>
      </w:r>
      <w:r w:rsidRPr="00784212">
        <w:rPr>
          <w:rFonts w:ascii="Lato" w:eastAsia="Times New Roman" w:hAnsi="Lato" w:cs="Arial"/>
          <w:b/>
          <w:bCs/>
          <w:i/>
          <w:iCs/>
          <w:sz w:val="22"/>
          <w:szCs w:val="22"/>
          <w:lang w:val="en-GB" w:eastAsia="en-GB"/>
        </w:rPr>
        <w:t>online access to their full record</w:t>
      </w:r>
      <w:r w:rsidRPr="00784212">
        <w:rPr>
          <w:rFonts w:ascii="Lato" w:eastAsia="Times New Roman" w:hAnsi="Lato"/>
          <w:i/>
          <w:iCs/>
          <w:sz w:val="22"/>
          <w:szCs w:val="22"/>
          <w:lang w:val="en-GB" w:eastAsia="en-GB"/>
        </w:rPr>
        <w:t xml:space="preserve">, including the ability to add their own information, as the default position from April 2020, with new registrants having full online access to prospective data from April 2019, subject to existing safeguards for vulnerable groups and third-party confidentiality and system functionality.” </w:t>
      </w:r>
    </w:p>
    <w:p w14:paraId="679DE85B" w14:textId="0A3E6A57" w:rsidR="004D0767" w:rsidRDefault="006C270A" w:rsidP="009A6638">
      <w:pPr>
        <w:pStyle w:val="BodyA"/>
        <w:spacing w:line="288" w:lineRule="auto"/>
        <w:rPr>
          <w:rFonts w:ascii="Arial" w:eastAsia="Arial" w:hAnsi="Arial" w:cs="Arial"/>
        </w:rPr>
      </w:pPr>
      <w:r w:rsidRPr="249CAEA3">
        <w:rPr>
          <w:rFonts w:ascii="Arial" w:hAnsi="Arial"/>
        </w:rPr>
        <w:t>In</w:t>
      </w:r>
      <w:r w:rsidR="00920067" w:rsidRPr="249CAEA3">
        <w:rPr>
          <w:rFonts w:ascii="Arial" w:hAnsi="Arial"/>
        </w:rPr>
        <w:t xml:space="preserve"> 2022 NHS England introduced automatic record access for everyone who had access to at least one GP </w:t>
      </w:r>
      <w:r w:rsidR="09F94008" w:rsidRPr="249CAEA3">
        <w:rPr>
          <w:rFonts w:ascii="Arial" w:hAnsi="Arial"/>
        </w:rPr>
        <w:t>O</w:t>
      </w:r>
      <w:r w:rsidR="00920067" w:rsidRPr="249CAEA3">
        <w:rPr>
          <w:rFonts w:ascii="Arial" w:hAnsi="Arial"/>
        </w:rPr>
        <w:t xml:space="preserve">nline </w:t>
      </w:r>
      <w:r w:rsidR="593C3718" w:rsidRPr="249CAEA3">
        <w:rPr>
          <w:rFonts w:ascii="Arial" w:hAnsi="Arial"/>
        </w:rPr>
        <w:t>S</w:t>
      </w:r>
      <w:r w:rsidR="00920067" w:rsidRPr="249CAEA3">
        <w:rPr>
          <w:rFonts w:ascii="Arial" w:hAnsi="Arial"/>
        </w:rPr>
        <w:t xml:space="preserve">ervice via a patient facing service app or web portal such as the NHS App, Patient Access, </w:t>
      </w:r>
      <w:proofErr w:type="spellStart"/>
      <w:r w:rsidR="00920067" w:rsidRPr="249CAEA3">
        <w:rPr>
          <w:rFonts w:ascii="Arial" w:hAnsi="Arial"/>
        </w:rPr>
        <w:t>Airmid</w:t>
      </w:r>
      <w:proofErr w:type="spellEnd"/>
      <w:r w:rsidR="00920067" w:rsidRPr="249CAEA3">
        <w:rPr>
          <w:rFonts w:ascii="Arial" w:hAnsi="Arial"/>
        </w:rPr>
        <w:t xml:space="preserve"> or Evergreen.</w:t>
      </w:r>
    </w:p>
    <w:p w14:paraId="2FE7E199" w14:textId="32DB8603" w:rsidR="004D0767" w:rsidRDefault="00920067" w:rsidP="009A6638">
      <w:pPr>
        <w:pStyle w:val="BodyA"/>
        <w:spacing w:line="288" w:lineRule="auto"/>
        <w:rPr>
          <w:rFonts w:ascii="Arial" w:eastAsia="Arial" w:hAnsi="Arial" w:cs="Arial"/>
        </w:rPr>
      </w:pPr>
      <w:r w:rsidRPr="2273811F">
        <w:rPr>
          <w:rFonts w:ascii="Arial" w:hAnsi="Arial"/>
        </w:rPr>
        <w:t xml:space="preserve">By </w:t>
      </w:r>
      <w:r w:rsidR="0072263E">
        <w:rPr>
          <w:rFonts w:ascii="Arial" w:hAnsi="Arial"/>
        </w:rPr>
        <w:t>June</w:t>
      </w:r>
      <w:r w:rsidRPr="2273811F">
        <w:rPr>
          <w:rFonts w:ascii="Arial" w:hAnsi="Arial"/>
        </w:rPr>
        <w:t xml:space="preserve"> 2022, </w:t>
      </w:r>
      <w:r w:rsidR="006C270A" w:rsidRPr="2273811F">
        <w:rPr>
          <w:rFonts w:ascii="Arial" w:hAnsi="Arial"/>
        </w:rPr>
        <w:t xml:space="preserve">over </w:t>
      </w:r>
      <w:r w:rsidRPr="2273811F">
        <w:rPr>
          <w:rFonts w:ascii="Arial" w:hAnsi="Arial"/>
        </w:rPr>
        <w:t>4</w:t>
      </w:r>
      <w:r w:rsidR="0072263E">
        <w:rPr>
          <w:rFonts w:ascii="Arial" w:hAnsi="Arial"/>
        </w:rPr>
        <w:t>7</w:t>
      </w:r>
      <w:r w:rsidRPr="2273811F">
        <w:rPr>
          <w:rFonts w:ascii="Arial" w:hAnsi="Arial"/>
        </w:rPr>
        <w:t>% of patients in England had access to at least one GP Online Service and 1</w:t>
      </w:r>
      <w:r w:rsidR="0072263E">
        <w:rPr>
          <w:rFonts w:ascii="Arial" w:hAnsi="Arial"/>
        </w:rPr>
        <w:t>3</w:t>
      </w:r>
      <w:r w:rsidRPr="2273811F">
        <w:rPr>
          <w:rFonts w:ascii="Arial" w:hAnsi="Arial"/>
        </w:rPr>
        <w:t>% had detailed coded record access.  More patients use the NHS App to view their COVID vaccination results</w:t>
      </w:r>
      <w:r w:rsidR="0072263E">
        <w:rPr>
          <w:rFonts w:ascii="Arial" w:hAnsi="Arial"/>
        </w:rPr>
        <w:t xml:space="preserve">.  </w:t>
      </w:r>
    </w:p>
    <w:p w14:paraId="6DC66BB1" w14:textId="7DAB70FF" w:rsidR="004D0767" w:rsidRPr="00222839" w:rsidRDefault="00920067" w:rsidP="009A6638">
      <w:pPr>
        <w:pStyle w:val="BodyA"/>
        <w:spacing w:line="288" w:lineRule="auto"/>
        <w:rPr>
          <w:rFonts w:ascii="Arial" w:eastAsia="Arial" w:hAnsi="Arial" w:cs="Arial"/>
        </w:rPr>
      </w:pPr>
      <w:r w:rsidRPr="00222839">
        <w:rPr>
          <w:rFonts w:ascii="Arial" w:hAnsi="Arial" w:cs="Arial"/>
        </w:rPr>
        <w:lastRenderedPageBreak/>
        <w:t xml:space="preserve">A good quality patient record must be </w:t>
      </w:r>
      <w:r w:rsidR="000E3B98">
        <w:rPr>
          <w:rFonts w:ascii="Arial" w:hAnsi="Arial" w:cs="Arial"/>
        </w:rPr>
        <w:t>ready</w:t>
      </w:r>
      <w:r w:rsidRPr="00222839">
        <w:rPr>
          <w:rFonts w:ascii="Arial" w:hAnsi="Arial" w:cs="Arial"/>
        </w:rPr>
        <w:t xml:space="preserve"> for patients to view the record.  With automatic record access practices will have </w:t>
      </w:r>
      <w:r w:rsidR="000E3B98">
        <w:rPr>
          <w:rFonts w:ascii="Arial" w:hAnsi="Arial" w:cs="Arial"/>
        </w:rPr>
        <w:t>lose the</w:t>
      </w:r>
      <w:r w:rsidRPr="00222839">
        <w:rPr>
          <w:rFonts w:ascii="Arial" w:hAnsi="Arial" w:cs="Arial"/>
        </w:rPr>
        <w:t xml:space="preserve"> opportunity to review the record, improve the data quality or hide potentially harmful data from patients</w:t>
      </w:r>
      <w:r w:rsidR="000E3B98">
        <w:rPr>
          <w:rFonts w:ascii="Arial" w:hAnsi="Arial" w:cs="Arial"/>
        </w:rPr>
        <w:t xml:space="preserve"> </w:t>
      </w:r>
      <w:r w:rsidR="00F02FD2">
        <w:rPr>
          <w:rFonts w:ascii="Arial" w:hAnsi="Arial" w:cs="Arial"/>
        </w:rPr>
        <w:t>that is available when patients apply for record access</w:t>
      </w:r>
      <w:r w:rsidRPr="00222839">
        <w:rPr>
          <w:rFonts w:ascii="Arial" w:hAnsi="Arial" w:cs="Arial"/>
        </w:rPr>
        <w:t>.</w:t>
      </w:r>
      <w:r w:rsidR="00F02FD2">
        <w:rPr>
          <w:rFonts w:ascii="Arial" w:hAnsi="Arial" w:cs="Arial"/>
        </w:rPr>
        <w:t xml:space="preserve">  </w:t>
      </w:r>
    </w:p>
    <w:p w14:paraId="701E5F95" w14:textId="1EC1E2A2" w:rsidR="004D0767" w:rsidRPr="00222839" w:rsidRDefault="00920067" w:rsidP="009A6638">
      <w:pPr>
        <w:pStyle w:val="BodyA"/>
        <w:spacing w:line="288" w:lineRule="auto"/>
        <w:rPr>
          <w:rFonts w:ascii="Arial" w:eastAsia="Arial" w:hAnsi="Arial" w:cs="Arial"/>
        </w:rPr>
      </w:pPr>
      <w:r w:rsidRPr="00222839">
        <w:rPr>
          <w:rFonts w:ascii="Arial" w:hAnsi="Arial" w:cs="Arial"/>
        </w:rPr>
        <w:t>Unless practices maintain good quality records at all times and communicate well with patients about online record access, patients could potentially come to harm.  The legal</w:t>
      </w:r>
      <w:commentRangeStart w:id="0"/>
      <w:commentRangeStart w:id="1"/>
      <w:commentRangeStart w:id="2"/>
      <w:r w:rsidRPr="00222839">
        <w:rPr>
          <w:rFonts w:ascii="Arial" w:hAnsi="Arial" w:cs="Arial"/>
        </w:rPr>
        <w:t xml:space="preserve"> </w:t>
      </w:r>
      <w:commentRangeEnd w:id="0"/>
      <w:r w:rsidRPr="00222839">
        <w:rPr>
          <w:rStyle w:val="CommentReference"/>
          <w:rFonts w:ascii="Arial" w:hAnsi="Arial" w:cs="Arial"/>
          <w:sz w:val="22"/>
          <w:szCs w:val="22"/>
        </w:rPr>
        <w:commentReference w:id="0"/>
      </w:r>
      <w:commentRangeEnd w:id="1"/>
      <w:r w:rsidRPr="00222839">
        <w:rPr>
          <w:rStyle w:val="CommentReference"/>
          <w:rFonts w:ascii="Arial" w:hAnsi="Arial" w:cs="Arial"/>
          <w:sz w:val="22"/>
          <w:szCs w:val="22"/>
        </w:rPr>
        <w:commentReference w:id="1"/>
      </w:r>
      <w:commentRangeEnd w:id="2"/>
      <w:r w:rsidRPr="00222839">
        <w:rPr>
          <w:rStyle w:val="CommentReference"/>
          <w:rFonts w:ascii="Arial" w:hAnsi="Arial" w:cs="Arial"/>
          <w:sz w:val="22"/>
          <w:szCs w:val="22"/>
        </w:rPr>
        <w:commentReference w:id="2"/>
      </w:r>
      <w:r w:rsidRPr="00222839">
        <w:rPr>
          <w:rFonts w:ascii="Arial" w:hAnsi="Arial" w:cs="Arial"/>
        </w:rPr>
        <w:t>responsibility to ensure that patients do not come to harm in this way lies with the practice.</w:t>
      </w:r>
      <w:r w:rsidR="00F02FD2">
        <w:rPr>
          <w:rFonts w:ascii="Arial" w:hAnsi="Arial" w:cs="Arial"/>
        </w:rPr>
        <w:t xml:space="preserve">  This will require a response from everyone in the practice team who is responsible for creating or managing records, including locums and trainees.</w:t>
      </w:r>
    </w:p>
    <w:p w14:paraId="5845C1C0" w14:textId="615EB6A5" w:rsidR="004D0767" w:rsidRPr="00222839" w:rsidRDefault="00920067" w:rsidP="009A6638">
      <w:pPr>
        <w:pStyle w:val="BodyA"/>
        <w:spacing w:line="288" w:lineRule="auto"/>
        <w:rPr>
          <w:rFonts w:ascii="Arial" w:eastAsia="Arial" w:hAnsi="Arial" w:cs="Arial"/>
        </w:rPr>
      </w:pPr>
      <w:r w:rsidRPr="00222839">
        <w:rPr>
          <w:rFonts w:ascii="Arial" w:hAnsi="Arial" w:cs="Arial"/>
        </w:rPr>
        <w:t xml:space="preserve">Every item of information, every laboratory report, document, SNOMED term and free text entered in the record of every patient at any time </w:t>
      </w:r>
      <w:proofErr w:type="gramStart"/>
      <w:r w:rsidRPr="00222839">
        <w:rPr>
          <w:rFonts w:ascii="Arial" w:hAnsi="Arial" w:cs="Arial"/>
        </w:rPr>
        <w:t>has to</w:t>
      </w:r>
      <w:proofErr w:type="gramEnd"/>
      <w:r w:rsidRPr="00222839">
        <w:rPr>
          <w:rFonts w:ascii="Arial" w:hAnsi="Arial" w:cs="Arial"/>
        </w:rPr>
        <w:t xml:space="preserve"> be fit to share with the patient.  </w:t>
      </w:r>
    </w:p>
    <w:p w14:paraId="0726CEE0" w14:textId="013976C4" w:rsidR="004D0767" w:rsidRPr="00222839" w:rsidRDefault="00920067" w:rsidP="009A6638">
      <w:pPr>
        <w:pStyle w:val="BodyA"/>
        <w:spacing w:line="288" w:lineRule="auto"/>
        <w:rPr>
          <w:rFonts w:ascii="Arial" w:eastAsia="Arial" w:hAnsi="Arial" w:cs="Arial"/>
        </w:rPr>
      </w:pPr>
      <w:r w:rsidRPr="249CAEA3">
        <w:rPr>
          <w:rFonts w:ascii="Arial" w:hAnsi="Arial" w:cs="Arial"/>
        </w:rPr>
        <w:t>This guidance is intended to help practice teams respond to this challenge.</w:t>
      </w:r>
      <w:r w:rsidR="00F02FD2" w:rsidRPr="249CAEA3">
        <w:rPr>
          <w:rFonts w:ascii="Arial" w:hAnsi="Arial" w:cs="Arial"/>
        </w:rPr>
        <w:t xml:space="preserve">  It may be read in conjunction with the guidance on “</w:t>
      </w:r>
      <w:r w:rsidR="00F02FD2" w:rsidRPr="249CAEA3">
        <w:rPr>
          <w:rFonts w:ascii="Arial" w:hAnsi="Arial" w:cs="Arial"/>
          <w:color w:val="00B050"/>
        </w:rPr>
        <w:t>Managing Potentially Harmful Information</w:t>
      </w:r>
      <w:r w:rsidR="00F02FD2" w:rsidRPr="249CAEA3">
        <w:rPr>
          <w:rFonts w:ascii="Arial" w:hAnsi="Arial" w:cs="Arial"/>
        </w:rPr>
        <w:t>” in the Toolkit</w:t>
      </w:r>
    </w:p>
    <w:p w14:paraId="66765419" w14:textId="675C02FC" w:rsidR="004D0767" w:rsidRDefault="009A6638" w:rsidP="009A6638">
      <w:pPr>
        <w:pStyle w:val="Default"/>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eastAsia="Arial" w:hAnsi="Arial" w:cs="Arial"/>
          <w:b/>
          <w:bCs/>
          <w:color w:val="005493"/>
          <w:sz w:val="24"/>
          <w:szCs w:val="24"/>
          <w:u w:val="none"/>
        </w:rPr>
      </w:pPr>
      <w:r>
        <w:rPr>
          <w:rFonts w:ascii="Arial" w:eastAsia="Arial" w:hAnsi="Arial" w:cs="Arial"/>
          <w:noProof/>
        </w:rPr>
        <mc:AlternateContent>
          <mc:Choice Requires="wps">
            <w:drawing>
              <wp:anchor distT="152400" distB="152400" distL="152400" distR="152400" simplePos="0" relativeHeight="251662336" behindDoc="0" locked="0" layoutInCell="1" allowOverlap="1" wp14:anchorId="491DFF58" wp14:editId="107CF910">
                <wp:simplePos x="0" y="0"/>
                <wp:positionH relativeFrom="margin">
                  <wp:posOffset>-12065</wp:posOffset>
                </wp:positionH>
                <wp:positionV relativeFrom="line">
                  <wp:posOffset>419735</wp:posOffset>
                </wp:positionV>
                <wp:extent cx="5727700" cy="3562350"/>
                <wp:effectExtent l="12700" t="12700" r="12700" b="19050"/>
                <wp:wrapTopAndBottom distT="152400" distB="152400"/>
                <wp:docPr id="1073741826" name="officeArt object" descr="Box 1: Good data quality is data fit for purpose…"/>
                <wp:cNvGraphicFramePr/>
                <a:graphic xmlns:a="http://schemas.openxmlformats.org/drawingml/2006/main">
                  <a:graphicData uri="http://schemas.microsoft.com/office/word/2010/wordprocessingShape">
                    <wps:wsp>
                      <wps:cNvSpPr txBox="1"/>
                      <wps:spPr>
                        <a:xfrm>
                          <a:off x="0" y="0"/>
                          <a:ext cx="5727700" cy="3562350"/>
                        </a:xfrm>
                        <a:prstGeom prst="rect">
                          <a:avLst/>
                        </a:prstGeom>
                        <a:solidFill>
                          <a:schemeClr val="accent1">
                            <a:lumMod val="20000"/>
                            <a:lumOff val="80000"/>
                          </a:schemeClr>
                        </a:solidFill>
                        <a:ln w="25400" cap="flat">
                          <a:solidFill>
                            <a:srgbClr val="005493"/>
                          </a:solidFill>
                          <a:prstDash val="solid"/>
                          <a:miter lim="400000"/>
                        </a:ln>
                        <a:effectLst/>
                      </wps:spPr>
                      <wps:txbx>
                        <w:txbxContent>
                          <w:p w14:paraId="6D7A2882" w14:textId="77777777" w:rsidR="004D0767" w:rsidRPr="00B14A12" w:rsidRDefault="00920067">
                            <w:pPr>
                              <w:pStyle w:val="BodyA"/>
                              <w:spacing w:before="40"/>
                              <w:rPr>
                                <w:rStyle w:val="NoneA"/>
                                <w:rFonts w:ascii="Lato" w:eastAsia="Helvetica" w:hAnsi="Lato" w:cs="Arial"/>
                                <w:color w:val="000000" w:themeColor="text1"/>
                                <w:sz w:val="28"/>
                                <w:szCs w:val="28"/>
                              </w:rPr>
                            </w:pPr>
                            <w:r w:rsidRPr="00B14A12">
                              <w:rPr>
                                <w:rStyle w:val="NoneA"/>
                                <w:rFonts w:ascii="Lato" w:hAnsi="Lato" w:cs="Arial"/>
                                <w:color w:val="000000" w:themeColor="text1"/>
                                <w:sz w:val="28"/>
                                <w:szCs w:val="28"/>
                              </w:rPr>
                              <w:t>Box 1: Good data quality is data fit for purpose</w:t>
                            </w:r>
                          </w:p>
                          <w:p w14:paraId="0270F2F3" w14:textId="77777777" w:rsidR="004D0767" w:rsidRPr="009A6638" w:rsidRDefault="00920067" w:rsidP="00A472C6">
                            <w:pPr>
                              <w:pStyle w:val="BodyA"/>
                              <w:spacing w:line="288" w:lineRule="auto"/>
                              <w:rPr>
                                <w:rStyle w:val="NoneA"/>
                                <w:rFonts w:ascii="Arial" w:eastAsia="Helvetica" w:hAnsi="Arial" w:cs="Arial"/>
                              </w:rPr>
                            </w:pPr>
                            <w:r w:rsidRPr="009A6638">
                              <w:rPr>
                                <w:rStyle w:val="NoneA"/>
                                <w:rFonts w:ascii="Arial" w:hAnsi="Arial" w:cs="Arial"/>
                              </w:rPr>
                              <w:t>The electronic patient record is created for many purposes, which include to:</w:t>
                            </w:r>
                          </w:p>
                          <w:p w14:paraId="4225012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record what happened in consultations, the opinion of the clinician and the plan agreed with the patient</w:t>
                            </w:r>
                          </w:p>
                          <w:p w14:paraId="20AA542C" w14:textId="77777777" w:rsidR="004D0767" w:rsidRPr="009A6638" w:rsidRDefault="00920067" w:rsidP="00F02FD2">
                            <w:pPr>
                              <w:pStyle w:val="BodyA"/>
                              <w:numPr>
                                <w:ilvl w:val="0"/>
                                <w:numId w:val="1"/>
                              </w:numPr>
                              <w:spacing w:before="60" w:line="288" w:lineRule="auto"/>
                              <w:ind w:left="714" w:hanging="357"/>
                              <w:rPr>
                                <w:rFonts w:ascii="Arial" w:hAnsi="Arial" w:cs="Arial"/>
                              </w:rPr>
                            </w:pPr>
                            <w:proofErr w:type="spellStart"/>
                            <w:r w:rsidRPr="009A6638">
                              <w:rPr>
                                <w:rStyle w:val="NoneA"/>
                                <w:rFonts w:ascii="Arial" w:hAnsi="Arial" w:cs="Arial"/>
                              </w:rPr>
                              <w:t>summarise</w:t>
                            </w:r>
                            <w:proofErr w:type="spellEnd"/>
                            <w:r w:rsidRPr="009A6638">
                              <w:rPr>
                                <w:rStyle w:val="NoneA"/>
                                <w:rFonts w:ascii="Arial" w:hAnsi="Arial" w:cs="Arial"/>
                              </w:rPr>
                              <w:t xml:space="preserve"> important elements of the patient’s health</w:t>
                            </w:r>
                          </w:p>
                          <w:p w14:paraId="416BD10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 xml:space="preserve">enable </w:t>
                            </w:r>
                            <w:proofErr w:type="spellStart"/>
                            <w:r w:rsidRPr="009A6638">
                              <w:rPr>
                                <w:rStyle w:val="NoneA"/>
                                <w:rFonts w:ascii="Arial" w:hAnsi="Arial" w:cs="Arial"/>
                              </w:rPr>
                              <w:t>computerised</w:t>
                            </w:r>
                            <w:proofErr w:type="spellEnd"/>
                            <w:r w:rsidRPr="009A6638">
                              <w:rPr>
                                <w:rStyle w:val="NoneA"/>
                                <w:rFonts w:ascii="Arial" w:hAnsi="Arial" w:cs="Arial"/>
                              </w:rPr>
                              <w:t xml:space="preserve"> decision support</w:t>
                            </w:r>
                          </w:p>
                          <w:p w14:paraId="603F10D2"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call and recall patients</w:t>
                            </w:r>
                          </w:p>
                          <w:p w14:paraId="6E753E3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communicate with other clinicians, through shared record views, for direct care</w:t>
                            </w:r>
                          </w:p>
                          <w:p w14:paraId="22E10D2A"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provide evidence for medico-legal purposes</w:t>
                            </w:r>
                          </w:p>
                          <w:p w14:paraId="2EC2D2DC"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support practice administration</w:t>
                            </w:r>
                          </w:p>
                          <w:p w14:paraId="03200A28"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demonstrate performance for payment purposes</w:t>
                            </w:r>
                          </w:p>
                          <w:p w14:paraId="7F3257E6"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enable clinical audit and research</w:t>
                            </w:r>
                          </w:p>
                          <w:p w14:paraId="49631BAD"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act as a resource for all secondary uses of the patient record.</w:t>
                            </w:r>
                          </w:p>
                        </w:txbxContent>
                      </wps:txbx>
                      <wps:bodyPr wrap="square" lIns="127000" tIns="127000" rIns="127000" bIns="127000" numCol="1" anchor="t">
                        <a:noAutofit/>
                      </wps:bodyPr>
                    </wps:wsp>
                  </a:graphicData>
                </a:graphic>
                <wp14:sizeRelV relativeFrom="margin">
                  <wp14:pctHeight>0</wp14:pctHeight>
                </wp14:sizeRelV>
              </wp:anchor>
            </w:drawing>
          </mc:Choice>
          <mc:Fallback>
            <w:pict>
              <v:shapetype w14:anchorId="491DFF58" id="_x0000_t202" coordsize="21600,21600" o:spt="202" path="m,l,21600r21600,l21600,xe">
                <v:stroke joinstyle="miter"/>
                <v:path gradientshapeok="t" o:connecttype="rect"/>
              </v:shapetype>
              <v:shape id="officeArt object" o:spid="_x0000_s1026" type="#_x0000_t202" alt="Box 1: Good data quality is data fit for purpose…" style="position:absolute;margin-left:-.95pt;margin-top:33.05pt;width:451pt;height:280.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" fillcolor="#dbe5f1 [660]" strokecolor="#005493" strokeweight="2pt">
                <v:stroke miterlimit="4"/>
                <v:textbox inset="10pt,10pt,10pt,10pt">
                  <w:txbxContent>
                    <w:p w14:paraId="6D7A2882" w14:textId="77777777" w:rsidR="004D0767" w:rsidRPr="00B14A12" w:rsidRDefault="00920067">
                      <w:pPr>
                        <w:pStyle w:val="BodyA"/>
                        <w:spacing w:before="40"/>
                        <w:rPr>
                          <w:rStyle w:val="NoneA"/>
                          <w:rFonts w:ascii="Lato" w:eastAsia="Helvetica" w:hAnsi="Lato" w:cs="Arial"/>
                          <w:color w:val="000000" w:themeColor="text1"/>
                          <w:sz w:val="28"/>
                          <w:szCs w:val="28"/>
                        </w:rPr>
                      </w:pPr>
                      <w:r w:rsidRPr="00B14A12">
                        <w:rPr>
                          <w:rStyle w:val="NoneA"/>
                          <w:rFonts w:ascii="Lato" w:hAnsi="Lato" w:cs="Arial"/>
                          <w:color w:val="000000" w:themeColor="text1"/>
                          <w:sz w:val="28"/>
                          <w:szCs w:val="28"/>
                        </w:rPr>
                        <w:t>Box 1: Good data quality is data fit for purpose</w:t>
                      </w:r>
                    </w:p>
                    <w:p w14:paraId="0270F2F3" w14:textId="77777777" w:rsidR="004D0767" w:rsidRPr="009A6638" w:rsidRDefault="00920067" w:rsidP="00A472C6">
                      <w:pPr>
                        <w:pStyle w:val="BodyA"/>
                        <w:spacing w:line="288" w:lineRule="auto"/>
                        <w:rPr>
                          <w:rStyle w:val="NoneA"/>
                          <w:rFonts w:ascii="Arial" w:eastAsia="Helvetica" w:hAnsi="Arial" w:cs="Arial"/>
                        </w:rPr>
                      </w:pPr>
                      <w:r w:rsidRPr="009A6638">
                        <w:rPr>
                          <w:rStyle w:val="NoneA"/>
                          <w:rFonts w:ascii="Arial" w:hAnsi="Arial" w:cs="Arial"/>
                        </w:rPr>
                        <w:t>The electronic patient record is created for many purposes, which include to:</w:t>
                      </w:r>
                    </w:p>
                    <w:p w14:paraId="4225012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record what happened in consultations, the opinion of the clinician and the plan agreed with the patient</w:t>
                      </w:r>
                    </w:p>
                    <w:p w14:paraId="20AA542C" w14:textId="77777777" w:rsidR="004D0767" w:rsidRPr="009A6638" w:rsidRDefault="00920067" w:rsidP="00F02FD2">
                      <w:pPr>
                        <w:pStyle w:val="BodyA"/>
                        <w:numPr>
                          <w:ilvl w:val="0"/>
                          <w:numId w:val="1"/>
                        </w:numPr>
                        <w:spacing w:before="60" w:line="288" w:lineRule="auto"/>
                        <w:ind w:left="714" w:hanging="357"/>
                        <w:rPr>
                          <w:rFonts w:ascii="Arial" w:hAnsi="Arial" w:cs="Arial"/>
                        </w:rPr>
                      </w:pPr>
                      <w:proofErr w:type="spellStart"/>
                      <w:r w:rsidRPr="009A6638">
                        <w:rPr>
                          <w:rStyle w:val="NoneA"/>
                          <w:rFonts w:ascii="Arial" w:hAnsi="Arial" w:cs="Arial"/>
                        </w:rPr>
                        <w:t>summarise</w:t>
                      </w:r>
                      <w:proofErr w:type="spellEnd"/>
                      <w:r w:rsidRPr="009A6638">
                        <w:rPr>
                          <w:rStyle w:val="NoneA"/>
                          <w:rFonts w:ascii="Arial" w:hAnsi="Arial" w:cs="Arial"/>
                        </w:rPr>
                        <w:t xml:space="preserve"> important elements of the patient’s health</w:t>
                      </w:r>
                    </w:p>
                    <w:p w14:paraId="416BD10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 xml:space="preserve">enable </w:t>
                      </w:r>
                      <w:proofErr w:type="spellStart"/>
                      <w:r w:rsidRPr="009A6638">
                        <w:rPr>
                          <w:rStyle w:val="NoneA"/>
                          <w:rFonts w:ascii="Arial" w:hAnsi="Arial" w:cs="Arial"/>
                        </w:rPr>
                        <w:t>computerised</w:t>
                      </w:r>
                      <w:proofErr w:type="spellEnd"/>
                      <w:r w:rsidRPr="009A6638">
                        <w:rPr>
                          <w:rStyle w:val="NoneA"/>
                          <w:rFonts w:ascii="Arial" w:hAnsi="Arial" w:cs="Arial"/>
                        </w:rPr>
                        <w:t xml:space="preserve"> decision support</w:t>
                      </w:r>
                    </w:p>
                    <w:p w14:paraId="603F10D2"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call and recall patients</w:t>
                      </w:r>
                    </w:p>
                    <w:p w14:paraId="6E753E39"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communicate with other clinicians, through shared record views, for direct care</w:t>
                      </w:r>
                    </w:p>
                    <w:p w14:paraId="22E10D2A"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provide evidence for medico-legal purposes</w:t>
                      </w:r>
                    </w:p>
                    <w:p w14:paraId="2EC2D2DC"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support practice administration</w:t>
                      </w:r>
                    </w:p>
                    <w:p w14:paraId="03200A28"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demonstrate performance for payment purposes</w:t>
                      </w:r>
                    </w:p>
                    <w:p w14:paraId="7F3257E6"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enable clinical audit and research</w:t>
                      </w:r>
                    </w:p>
                    <w:p w14:paraId="49631BAD" w14:textId="77777777" w:rsidR="004D0767" w:rsidRPr="009A6638" w:rsidRDefault="00920067" w:rsidP="00F02FD2">
                      <w:pPr>
                        <w:pStyle w:val="BodyA"/>
                        <w:numPr>
                          <w:ilvl w:val="0"/>
                          <w:numId w:val="1"/>
                        </w:numPr>
                        <w:spacing w:before="60" w:line="288" w:lineRule="auto"/>
                        <w:ind w:left="714" w:hanging="357"/>
                        <w:rPr>
                          <w:rFonts w:ascii="Arial" w:hAnsi="Arial" w:cs="Arial"/>
                        </w:rPr>
                      </w:pPr>
                      <w:r w:rsidRPr="009A6638">
                        <w:rPr>
                          <w:rStyle w:val="NoneA"/>
                          <w:rFonts w:ascii="Arial" w:hAnsi="Arial" w:cs="Arial"/>
                        </w:rPr>
                        <w:t>act as a resource for all secondary uses of the patient record.</w:t>
                      </w:r>
                    </w:p>
                  </w:txbxContent>
                </v:textbox>
                <w10:wrap type="topAndBottom" anchorx="margin" anchory="line"/>
              </v:shape>
            </w:pict>
          </mc:Fallback>
        </mc:AlternateContent>
      </w:r>
    </w:p>
    <w:p w14:paraId="1D7D724A" w14:textId="77777777" w:rsidR="006C270A" w:rsidRDefault="006C270A" w:rsidP="009A6638">
      <w:pPr>
        <w:pStyle w:val="BodyA"/>
        <w:spacing w:line="288" w:lineRule="auto"/>
        <w:rPr>
          <w:rFonts w:ascii="Arial" w:hAnsi="Arial"/>
          <w:b/>
          <w:bCs/>
          <w:color w:val="005493"/>
          <w:sz w:val="24"/>
          <w:szCs w:val="24"/>
        </w:rPr>
      </w:pPr>
    </w:p>
    <w:p w14:paraId="64852CE1" w14:textId="5AA93036" w:rsidR="004D0767" w:rsidRPr="00B14A12" w:rsidRDefault="00920067" w:rsidP="009A6638">
      <w:pPr>
        <w:pStyle w:val="BodyA"/>
        <w:spacing w:line="288" w:lineRule="auto"/>
        <w:rPr>
          <w:rFonts w:ascii="Lato" w:eastAsia="Arial" w:hAnsi="Lato" w:cs="Arial"/>
          <w:color w:val="000000" w:themeColor="text1"/>
          <w:sz w:val="32"/>
          <w:szCs w:val="32"/>
        </w:rPr>
      </w:pPr>
      <w:r w:rsidRPr="00B14A12">
        <w:rPr>
          <w:rFonts w:ascii="Lato" w:hAnsi="Lato"/>
          <w:color w:val="000000" w:themeColor="text1"/>
          <w:sz w:val="32"/>
          <w:szCs w:val="32"/>
        </w:rPr>
        <w:t>Good quality records for online access</w:t>
      </w:r>
    </w:p>
    <w:p w14:paraId="64179FDC" w14:textId="2AB818AB" w:rsidR="004D0767" w:rsidRDefault="00920067" w:rsidP="009A6638">
      <w:pPr>
        <w:pStyle w:val="BodyA"/>
        <w:spacing w:line="288" w:lineRule="auto"/>
        <w:rPr>
          <w:rFonts w:ascii="Arial" w:eastAsia="Arial" w:hAnsi="Arial" w:cs="Arial"/>
        </w:rPr>
      </w:pPr>
      <w:r w:rsidRPr="2273811F">
        <w:rPr>
          <w:rFonts w:ascii="Arial" w:hAnsi="Arial"/>
        </w:rPr>
        <w:t xml:space="preserve">Clinical records that are accurate, </w:t>
      </w:r>
      <w:proofErr w:type="gramStart"/>
      <w:r w:rsidRPr="2273811F">
        <w:rPr>
          <w:rFonts w:ascii="Arial" w:hAnsi="Arial"/>
        </w:rPr>
        <w:t>unambiguous</w:t>
      </w:r>
      <w:proofErr w:type="gramEnd"/>
      <w:r w:rsidRPr="2273811F">
        <w:rPr>
          <w:rFonts w:ascii="Arial" w:hAnsi="Arial"/>
        </w:rPr>
        <w:t xml:space="preserve"> and well </w:t>
      </w:r>
      <w:proofErr w:type="spellStart"/>
      <w:r w:rsidRPr="2273811F">
        <w:rPr>
          <w:rFonts w:ascii="Arial" w:hAnsi="Arial"/>
        </w:rPr>
        <w:t>organised</w:t>
      </w:r>
      <w:proofErr w:type="spellEnd"/>
      <w:r w:rsidRPr="2273811F">
        <w:rPr>
          <w:rFonts w:ascii="Arial" w:hAnsi="Arial"/>
        </w:rPr>
        <w:t xml:space="preserve"> </w:t>
      </w:r>
      <w:r w:rsidR="00B50569" w:rsidRPr="2273811F">
        <w:rPr>
          <w:rFonts w:ascii="Arial" w:hAnsi="Arial"/>
        </w:rPr>
        <w:t>support</w:t>
      </w:r>
      <w:r w:rsidRPr="2273811F">
        <w:rPr>
          <w:rFonts w:ascii="Arial" w:hAnsi="Arial"/>
        </w:rPr>
        <w:t xml:space="preserve"> patients and clinicians alike. </w:t>
      </w:r>
      <w:r w:rsidR="0032177A">
        <w:rPr>
          <w:rFonts w:ascii="Arial" w:hAnsi="Arial"/>
        </w:rPr>
        <w:t xml:space="preserve"> </w:t>
      </w:r>
      <w:r w:rsidRPr="2273811F">
        <w:rPr>
          <w:rFonts w:ascii="Arial" w:hAnsi="Arial"/>
        </w:rPr>
        <w:t xml:space="preserve">Inaccurate, </w:t>
      </w:r>
      <w:proofErr w:type="gramStart"/>
      <w:r w:rsidRPr="2273811F">
        <w:rPr>
          <w:rFonts w:ascii="Arial" w:hAnsi="Arial"/>
        </w:rPr>
        <w:t>ambiguous</w:t>
      </w:r>
      <w:proofErr w:type="gramEnd"/>
      <w:r w:rsidRPr="2273811F">
        <w:rPr>
          <w:rFonts w:ascii="Arial" w:hAnsi="Arial"/>
        </w:rPr>
        <w:t xml:space="preserve"> and badly curated data can be confusing and may mislead both patients and clinicians and potentially have a negative impact on the patient’s health</w:t>
      </w:r>
      <w:r w:rsidR="00B50569" w:rsidRPr="2273811F">
        <w:rPr>
          <w:rFonts w:ascii="Arial" w:hAnsi="Arial"/>
        </w:rPr>
        <w:t>care</w:t>
      </w:r>
      <w:r w:rsidRPr="2273811F">
        <w:rPr>
          <w:rFonts w:ascii="Arial" w:hAnsi="Arial"/>
        </w:rPr>
        <w:t xml:space="preserve"> and safety.</w:t>
      </w:r>
    </w:p>
    <w:p w14:paraId="795C98E1" w14:textId="1601F7D3" w:rsidR="004D0767" w:rsidRDefault="0032177A" w:rsidP="009A6638">
      <w:pPr>
        <w:pStyle w:val="BodyA"/>
        <w:spacing w:line="288" w:lineRule="auto"/>
        <w:rPr>
          <w:rFonts w:ascii="Arial" w:eastAsia="Arial" w:hAnsi="Arial" w:cs="Arial"/>
        </w:rPr>
      </w:pPr>
      <w:r>
        <w:rPr>
          <w:rFonts w:ascii="Arial" w:hAnsi="Arial"/>
        </w:rPr>
        <w:t>Some i</w:t>
      </w:r>
      <w:r w:rsidR="00920067" w:rsidRPr="1F7CAB69">
        <w:rPr>
          <w:rFonts w:ascii="Arial" w:hAnsi="Arial"/>
        </w:rPr>
        <w:t>nformation in the record may cause harm to the patient or others or disclose confidential information relating to a third</w:t>
      </w:r>
      <w:r>
        <w:rPr>
          <w:rFonts w:ascii="Arial" w:hAnsi="Arial"/>
        </w:rPr>
        <w:t>-</w:t>
      </w:r>
      <w:r w:rsidR="00920067" w:rsidRPr="1F7CAB69">
        <w:rPr>
          <w:rFonts w:ascii="Arial" w:hAnsi="Arial"/>
        </w:rPr>
        <w:t xml:space="preserve">party. </w:t>
      </w:r>
      <w:r>
        <w:rPr>
          <w:rFonts w:ascii="Arial" w:hAnsi="Arial"/>
        </w:rPr>
        <w:t xml:space="preserve"> </w:t>
      </w:r>
      <w:r w:rsidR="00920067" w:rsidRPr="1F7CAB69">
        <w:rPr>
          <w:rFonts w:ascii="Arial" w:hAnsi="Arial"/>
        </w:rPr>
        <w:t xml:space="preserve">This may be essential information to record </w:t>
      </w:r>
      <w:r w:rsidR="00920067" w:rsidRPr="1F7CAB69">
        <w:rPr>
          <w:rFonts w:ascii="Arial" w:hAnsi="Arial"/>
        </w:rPr>
        <w:lastRenderedPageBreak/>
        <w:t xml:space="preserve">for good clinical </w:t>
      </w:r>
      <w:proofErr w:type="gramStart"/>
      <w:r w:rsidR="00920067" w:rsidRPr="1F7CAB69">
        <w:rPr>
          <w:rFonts w:ascii="Arial" w:hAnsi="Arial"/>
        </w:rPr>
        <w:t>care</w:t>
      </w:r>
      <w:proofErr w:type="gramEnd"/>
      <w:r w:rsidR="00920067" w:rsidRPr="1F7CAB69">
        <w:rPr>
          <w:rFonts w:ascii="Arial" w:hAnsi="Arial"/>
        </w:rPr>
        <w:t xml:space="preserve"> but it should be hidden from view by the patient with online access. </w:t>
      </w:r>
      <w:r>
        <w:rPr>
          <w:rFonts w:ascii="Arial" w:hAnsi="Arial"/>
        </w:rPr>
        <w:t xml:space="preserve"> This is called redaction.  </w:t>
      </w:r>
      <w:r w:rsidR="00920067" w:rsidRPr="1F7CAB69">
        <w:rPr>
          <w:rFonts w:ascii="Arial" w:hAnsi="Arial"/>
        </w:rPr>
        <w:t xml:space="preserve">This should not </w:t>
      </w:r>
      <w:r>
        <w:rPr>
          <w:rFonts w:ascii="Arial" w:hAnsi="Arial"/>
        </w:rPr>
        <w:t xml:space="preserve">prevent </w:t>
      </w:r>
      <w:r w:rsidR="00920067" w:rsidRPr="1F7CAB69">
        <w:rPr>
          <w:rFonts w:ascii="Arial" w:hAnsi="Arial"/>
        </w:rPr>
        <w:t>clinicians provi</w:t>
      </w:r>
      <w:r>
        <w:rPr>
          <w:rFonts w:ascii="Arial" w:hAnsi="Arial"/>
        </w:rPr>
        <w:t>di</w:t>
      </w:r>
      <w:r w:rsidR="00920067" w:rsidRPr="1F7CAB69">
        <w:rPr>
          <w:rFonts w:ascii="Arial" w:hAnsi="Arial"/>
        </w:rPr>
        <w:t>ng direct care to the patient</w:t>
      </w:r>
      <w:r>
        <w:rPr>
          <w:rFonts w:ascii="Arial" w:hAnsi="Arial"/>
        </w:rPr>
        <w:t xml:space="preserve"> from being able to see the </w:t>
      </w:r>
      <w:proofErr w:type="gramStart"/>
      <w:r>
        <w:rPr>
          <w:rFonts w:ascii="Arial" w:hAnsi="Arial"/>
        </w:rPr>
        <w:t>information</w:t>
      </w:r>
      <w:proofErr w:type="gramEnd"/>
      <w:r>
        <w:rPr>
          <w:rFonts w:ascii="Arial" w:hAnsi="Arial"/>
        </w:rPr>
        <w:t xml:space="preserve"> but</w:t>
      </w:r>
      <w:r w:rsidR="00920067" w:rsidRPr="1F7CAB69">
        <w:rPr>
          <w:rFonts w:ascii="Arial" w:hAnsi="Arial"/>
        </w:rPr>
        <w:t xml:space="preserve"> systems should display an indicator that data </w:t>
      </w:r>
      <w:r>
        <w:rPr>
          <w:rFonts w:ascii="Arial" w:hAnsi="Arial"/>
        </w:rPr>
        <w:t>has been</w:t>
      </w:r>
      <w:r w:rsidR="00920067" w:rsidRPr="1F7CAB69">
        <w:rPr>
          <w:rFonts w:ascii="Arial" w:hAnsi="Arial"/>
        </w:rPr>
        <w:t xml:space="preserve"> </w:t>
      </w:r>
      <w:r>
        <w:rPr>
          <w:rFonts w:ascii="Arial" w:hAnsi="Arial"/>
        </w:rPr>
        <w:t>redacted</w:t>
      </w:r>
      <w:r w:rsidR="00920067" w:rsidRPr="1F7CAB69">
        <w:rPr>
          <w:rFonts w:ascii="Arial" w:hAnsi="Arial"/>
        </w:rPr>
        <w:t xml:space="preserve"> so that nobody directly discusses the information with the patient while providing care.</w:t>
      </w:r>
    </w:p>
    <w:p w14:paraId="74111782" w14:textId="31954AE8" w:rsidR="00F25DA6" w:rsidRPr="00F25DA6" w:rsidRDefault="00920067" w:rsidP="009A6638">
      <w:pPr>
        <w:pStyle w:val="BodyA"/>
        <w:spacing w:line="288" w:lineRule="auto"/>
        <w:rPr>
          <w:rFonts w:ascii="Arial" w:hAnsi="Arial"/>
        </w:rPr>
      </w:pPr>
      <w:r w:rsidRPr="249CAEA3">
        <w:rPr>
          <w:rFonts w:ascii="Arial" w:hAnsi="Arial"/>
        </w:rPr>
        <w:t xml:space="preserve">Data quality in the electronic patient record has long been described by the acronym CARAT, standing for Complete, Accurate, Relevant, Accessible and Timely. </w:t>
      </w:r>
    </w:p>
    <w:p w14:paraId="76F7110A" w14:textId="34DA2DD5" w:rsidR="004D0767" w:rsidRDefault="00920067" w:rsidP="009A6638">
      <w:pPr>
        <w:pStyle w:val="BodyA"/>
        <w:numPr>
          <w:ilvl w:val="0"/>
          <w:numId w:val="3"/>
        </w:numPr>
        <w:spacing w:line="288" w:lineRule="auto"/>
        <w:rPr>
          <w:rFonts w:ascii="Arial" w:hAnsi="Arial"/>
        </w:rPr>
      </w:pPr>
      <w:r>
        <w:rPr>
          <w:rStyle w:val="NoneA"/>
          <w:rFonts w:ascii="Arial" w:hAnsi="Arial"/>
          <w:b/>
          <w:bCs/>
        </w:rPr>
        <w:t>Complete</w:t>
      </w:r>
      <w:r>
        <w:rPr>
          <w:rStyle w:val="NoneA"/>
          <w:rFonts w:ascii="Arial" w:hAnsi="Arial"/>
        </w:rPr>
        <w:t xml:space="preserve"> - In a </w:t>
      </w:r>
      <w:r w:rsidR="006B3CE6">
        <w:rPr>
          <w:rStyle w:val="NoneA"/>
          <w:rFonts w:ascii="Arial" w:hAnsi="Arial"/>
        </w:rPr>
        <w:t>high-quality</w:t>
      </w:r>
      <w:r>
        <w:rPr>
          <w:rStyle w:val="NoneA"/>
          <w:rFonts w:ascii="Arial" w:hAnsi="Arial"/>
        </w:rPr>
        <w:t xml:space="preserve"> record, all the key data about a patient’s health will be coded.  Patients with record access may offer diagnoses, allergies, vaccinations, </w:t>
      </w:r>
      <w:r w:rsidR="006B3CE6">
        <w:rPr>
          <w:rStyle w:val="NoneA"/>
          <w:rFonts w:ascii="Arial" w:hAnsi="Arial"/>
        </w:rPr>
        <w:t>operations,</w:t>
      </w:r>
      <w:r>
        <w:rPr>
          <w:rStyle w:val="NoneA"/>
          <w:rFonts w:ascii="Arial" w:hAnsi="Arial"/>
        </w:rPr>
        <w:t xml:space="preserve"> or events that they see are missing.</w:t>
      </w:r>
    </w:p>
    <w:p w14:paraId="7F559681" w14:textId="17EED4BA" w:rsidR="004D0767" w:rsidRDefault="00920067" w:rsidP="009A6638">
      <w:pPr>
        <w:pStyle w:val="BodyA"/>
        <w:numPr>
          <w:ilvl w:val="0"/>
          <w:numId w:val="3"/>
        </w:numPr>
        <w:spacing w:line="288" w:lineRule="auto"/>
        <w:rPr>
          <w:rFonts w:ascii="Arial" w:hAnsi="Arial"/>
        </w:rPr>
      </w:pPr>
      <w:r>
        <w:rPr>
          <w:rStyle w:val="NoneA"/>
          <w:rFonts w:ascii="Arial" w:hAnsi="Arial"/>
          <w:b/>
          <w:bCs/>
        </w:rPr>
        <w:t>Accurate</w:t>
      </w:r>
      <w:r>
        <w:rPr>
          <w:rStyle w:val="NoneA"/>
          <w:rFonts w:ascii="Arial" w:hAnsi="Arial"/>
        </w:rPr>
        <w:t xml:space="preserve"> - A patient’s record changes with time as problems occur and become inactive and as working symptom-based problems acquire a formal diagnosis.  GP records </w:t>
      </w:r>
      <w:r w:rsidR="006B3CE6">
        <w:rPr>
          <w:rStyle w:val="NoneA"/>
          <w:rFonts w:ascii="Arial" w:hAnsi="Arial"/>
        </w:rPr>
        <w:t>must</w:t>
      </w:r>
      <w:r>
        <w:rPr>
          <w:rStyle w:val="NoneA"/>
          <w:rFonts w:ascii="Arial" w:hAnsi="Arial"/>
        </w:rPr>
        <w:t xml:space="preserve"> represent clinical uncertainty; using a diagnosis </w:t>
      </w:r>
      <w:r w:rsidR="006B3CE6">
        <w:rPr>
          <w:rStyle w:val="NoneA"/>
          <w:rFonts w:ascii="Arial" w:hAnsi="Arial"/>
        </w:rPr>
        <w:t>code when the diagnosis is uncertain or has</w:t>
      </w:r>
      <w:r>
        <w:rPr>
          <w:rStyle w:val="NoneA"/>
          <w:rFonts w:ascii="Arial" w:hAnsi="Arial"/>
        </w:rPr>
        <w:t xml:space="preserve"> not </w:t>
      </w:r>
      <w:r w:rsidR="006B3CE6">
        <w:rPr>
          <w:rStyle w:val="NoneA"/>
          <w:rFonts w:ascii="Arial" w:hAnsi="Arial"/>
        </w:rPr>
        <w:t xml:space="preserve">been </w:t>
      </w:r>
      <w:r>
        <w:rPr>
          <w:rStyle w:val="NoneA"/>
          <w:rFonts w:ascii="Arial" w:hAnsi="Arial"/>
        </w:rPr>
        <w:t>confirmed may be misleading.  Using multiple different codes for one event such as an injury</w:t>
      </w:r>
      <w:r w:rsidR="006B3CE6">
        <w:rPr>
          <w:rStyle w:val="NoneA"/>
          <w:rFonts w:ascii="Arial" w:hAnsi="Arial"/>
        </w:rPr>
        <w:t xml:space="preserve"> or</w:t>
      </w:r>
      <w:r>
        <w:rPr>
          <w:rStyle w:val="NoneA"/>
          <w:rFonts w:ascii="Arial" w:hAnsi="Arial"/>
        </w:rPr>
        <w:t xml:space="preserve"> major operation, may give the appearance that there have been several different </w:t>
      </w:r>
      <w:r w:rsidR="006B3CE6">
        <w:rPr>
          <w:rStyle w:val="NoneA"/>
          <w:rFonts w:ascii="Arial" w:hAnsi="Arial"/>
        </w:rPr>
        <w:t>events in the patient’s history</w:t>
      </w:r>
      <w:r>
        <w:rPr>
          <w:rStyle w:val="NoneA"/>
          <w:rFonts w:ascii="Arial" w:hAnsi="Arial"/>
        </w:rPr>
        <w:t>.  Some diagnosis codes are ambiguous and are best avoided, such as “depressed” for unhappy or “renal failure” for CKD stage 3.  Patients may need help to understand medical terms in their record</w:t>
      </w:r>
      <w:r w:rsidR="006B3CE6">
        <w:rPr>
          <w:rStyle w:val="NoneA"/>
          <w:rFonts w:ascii="Arial" w:hAnsi="Arial"/>
        </w:rPr>
        <w:t>.</w:t>
      </w:r>
    </w:p>
    <w:p w14:paraId="117BC608" w14:textId="7CEFCB03" w:rsidR="004D0767" w:rsidRDefault="00920067" w:rsidP="009A6638">
      <w:pPr>
        <w:pStyle w:val="BodyA"/>
        <w:numPr>
          <w:ilvl w:val="0"/>
          <w:numId w:val="3"/>
        </w:numPr>
        <w:spacing w:line="288" w:lineRule="auto"/>
        <w:rPr>
          <w:rFonts w:ascii="Arial" w:hAnsi="Arial"/>
          <w:lang w:val="it-IT"/>
        </w:rPr>
      </w:pPr>
      <w:r w:rsidRPr="2273811F">
        <w:rPr>
          <w:rStyle w:val="NoneA"/>
          <w:rFonts w:ascii="Arial" w:hAnsi="Arial"/>
          <w:b/>
          <w:bCs/>
          <w:lang w:val="it-IT"/>
        </w:rPr>
        <w:t>Relevant</w:t>
      </w:r>
      <w:r w:rsidRPr="2273811F">
        <w:rPr>
          <w:rStyle w:val="NoneA"/>
          <w:rFonts w:ascii="Arial" w:hAnsi="Arial"/>
        </w:rPr>
        <w:t xml:space="preserve"> - There may be data that </w:t>
      </w:r>
      <w:r w:rsidR="00B50569" w:rsidRPr="2273811F">
        <w:rPr>
          <w:rStyle w:val="NoneA"/>
          <w:rFonts w:ascii="Arial" w:hAnsi="Arial"/>
        </w:rPr>
        <w:t>the practice</w:t>
      </w:r>
      <w:r w:rsidRPr="2273811F">
        <w:rPr>
          <w:rStyle w:val="NoneA"/>
          <w:rFonts w:ascii="Arial" w:hAnsi="Arial"/>
        </w:rPr>
        <w:t xml:space="preserve"> would normally not code, that would be of particular interest to the patient if they could see it in the detailed coded record. Over time a patient’s health may change or the practice’s understanding of a diagnosis may change as investigations and referrals are completed.  It is important to maintain the accuracy of the record by deprecating previous inaccurate codes in whatever way your practice clinical system allows you to do.  </w:t>
      </w:r>
      <w:r w:rsidRPr="2273811F">
        <w:rPr>
          <w:rFonts w:ascii="Arial" w:hAnsi="Arial"/>
        </w:rPr>
        <w:t>A practice standard for free text entries in consultation notes is useful; avoid a</w:t>
      </w:r>
      <w:r w:rsidRPr="2273811F">
        <w:rPr>
          <w:rFonts w:ascii="Arial" w:hAnsi="Arial"/>
          <w:lang w:val="it-IT"/>
        </w:rPr>
        <w:t>bbreviations</w:t>
      </w:r>
      <w:r w:rsidRPr="2273811F">
        <w:rPr>
          <w:rFonts w:ascii="Arial" w:hAnsi="Arial"/>
        </w:rPr>
        <w:t xml:space="preserve">, euphemisms, unsupported </w:t>
      </w:r>
      <w:proofErr w:type="gramStart"/>
      <w:r w:rsidRPr="2273811F">
        <w:rPr>
          <w:rFonts w:ascii="Arial" w:hAnsi="Arial"/>
        </w:rPr>
        <w:t>opinions</w:t>
      </w:r>
      <w:proofErr w:type="gramEnd"/>
      <w:r w:rsidRPr="2273811F">
        <w:rPr>
          <w:rFonts w:ascii="Arial" w:hAnsi="Arial"/>
        </w:rPr>
        <w:t xml:space="preserve"> and medical jargon that may mislead or confuse the patient.</w:t>
      </w:r>
    </w:p>
    <w:p w14:paraId="5468DB6D" w14:textId="1007485E" w:rsidR="004D0767" w:rsidRDefault="00920067" w:rsidP="009A6638">
      <w:pPr>
        <w:pStyle w:val="BodyA"/>
        <w:numPr>
          <w:ilvl w:val="0"/>
          <w:numId w:val="3"/>
        </w:numPr>
        <w:spacing w:line="288" w:lineRule="auto"/>
        <w:rPr>
          <w:rFonts w:ascii="Arial" w:hAnsi="Arial"/>
        </w:rPr>
      </w:pPr>
      <w:r w:rsidRPr="2273811F">
        <w:rPr>
          <w:rStyle w:val="NoneA"/>
          <w:rFonts w:ascii="Arial" w:hAnsi="Arial"/>
          <w:b/>
          <w:bCs/>
        </w:rPr>
        <w:t>Accessible</w:t>
      </w:r>
      <w:r w:rsidRPr="2273811F">
        <w:rPr>
          <w:rStyle w:val="NoneA"/>
          <w:rFonts w:ascii="Arial" w:hAnsi="Arial"/>
        </w:rPr>
        <w:t xml:space="preserve"> – Patients find access to consultation notes and clinical correspondence helpful, especially if they have multimorbidity and complex healthcare</w:t>
      </w:r>
      <w:r w:rsidR="004377C0" w:rsidRPr="2273811F">
        <w:rPr>
          <w:rStyle w:val="NoneA"/>
          <w:rFonts w:ascii="Arial" w:hAnsi="Arial"/>
        </w:rPr>
        <w:t xml:space="preserve"> needs</w:t>
      </w:r>
      <w:r w:rsidRPr="2273811F">
        <w:rPr>
          <w:rStyle w:val="NoneA"/>
          <w:rFonts w:ascii="Arial" w:hAnsi="Arial"/>
        </w:rPr>
        <w:t xml:space="preserve">, but records can then fill many pages of the screen for patients and the practice. </w:t>
      </w:r>
      <w:r w:rsidR="006B3CE6">
        <w:rPr>
          <w:rStyle w:val="NoneA"/>
          <w:rFonts w:ascii="Arial" w:hAnsi="Arial"/>
        </w:rPr>
        <w:t xml:space="preserve"> </w:t>
      </w:r>
      <w:r w:rsidRPr="2273811F">
        <w:rPr>
          <w:rStyle w:val="NoneA"/>
          <w:rFonts w:ascii="Arial" w:hAnsi="Arial"/>
        </w:rPr>
        <w:t xml:space="preserve">Coding important information makes it more accessible. </w:t>
      </w:r>
      <w:r w:rsidR="006B3CE6">
        <w:rPr>
          <w:rStyle w:val="NoneA"/>
          <w:rFonts w:ascii="Arial" w:hAnsi="Arial"/>
        </w:rPr>
        <w:t xml:space="preserve"> </w:t>
      </w:r>
      <w:r w:rsidRPr="2273811F">
        <w:rPr>
          <w:rFonts w:ascii="Arial" w:hAnsi="Arial"/>
        </w:rPr>
        <w:t xml:space="preserve">Record the level of access that each patient has and the reasons for the decision. </w:t>
      </w:r>
      <w:r w:rsidR="006B3CE6">
        <w:rPr>
          <w:rFonts w:ascii="Arial" w:hAnsi="Arial"/>
        </w:rPr>
        <w:t xml:space="preserve"> </w:t>
      </w:r>
      <w:r w:rsidRPr="2273811F">
        <w:rPr>
          <w:rStyle w:val="NoneA"/>
          <w:rFonts w:ascii="Arial" w:hAnsi="Arial"/>
        </w:rPr>
        <w:t xml:space="preserve">Depending upon the GP </w:t>
      </w:r>
      <w:r w:rsidR="0054421C" w:rsidRPr="2273811F">
        <w:rPr>
          <w:rStyle w:val="NoneA"/>
          <w:rFonts w:ascii="Arial" w:hAnsi="Arial"/>
        </w:rPr>
        <w:t xml:space="preserve">IT/Clinical </w:t>
      </w:r>
      <w:r w:rsidRPr="2273811F">
        <w:rPr>
          <w:rStyle w:val="NoneA"/>
          <w:rFonts w:ascii="Arial" w:hAnsi="Arial"/>
        </w:rPr>
        <w:t>system</w:t>
      </w:r>
      <w:r w:rsidR="0054421C" w:rsidRPr="2273811F">
        <w:rPr>
          <w:rStyle w:val="NoneA"/>
          <w:rFonts w:ascii="Arial" w:hAnsi="Arial"/>
        </w:rPr>
        <w:t>s</w:t>
      </w:r>
      <w:r w:rsidRPr="2273811F">
        <w:rPr>
          <w:rStyle w:val="NoneA"/>
          <w:rFonts w:ascii="Arial" w:hAnsi="Arial"/>
        </w:rPr>
        <w:t xml:space="preserve"> functionality it may be possible to check what the patient can see online (see Box 2)</w:t>
      </w:r>
      <w:r w:rsidR="006B3CE6">
        <w:rPr>
          <w:rStyle w:val="NoneA"/>
          <w:rFonts w:ascii="Arial" w:hAnsi="Arial"/>
        </w:rPr>
        <w:t>.</w:t>
      </w:r>
    </w:p>
    <w:p w14:paraId="1C2DED4D" w14:textId="162D0F33" w:rsidR="007759C6" w:rsidRPr="00C43118" w:rsidRDefault="00920067" w:rsidP="009A6638">
      <w:pPr>
        <w:pStyle w:val="BodyA"/>
        <w:numPr>
          <w:ilvl w:val="0"/>
          <w:numId w:val="3"/>
        </w:numPr>
        <w:spacing w:line="288" w:lineRule="auto"/>
        <w:rPr>
          <w:rStyle w:val="NoneA"/>
          <w:rFonts w:ascii="Arial" w:hAnsi="Arial" w:cs="Arial"/>
        </w:rPr>
      </w:pPr>
      <w:r w:rsidRPr="249CAEA3">
        <w:rPr>
          <w:rStyle w:val="NoneA"/>
          <w:rFonts w:ascii="Arial" w:hAnsi="Arial"/>
          <w:b/>
          <w:bCs/>
        </w:rPr>
        <w:t>Timely</w:t>
      </w:r>
      <w:r w:rsidRPr="249CAEA3">
        <w:rPr>
          <w:rStyle w:val="NoneA"/>
          <w:rFonts w:ascii="Arial" w:hAnsi="Arial"/>
          <w:lang w:val="ru-RU"/>
        </w:rPr>
        <w:t xml:space="preserve"> - </w:t>
      </w:r>
      <w:r w:rsidRPr="249CAEA3">
        <w:rPr>
          <w:rStyle w:val="NoneA"/>
          <w:rFonts w:ascii="Arial" w:hAnsi="Arial" w:cs="Arial"/>
        </w:rPr>
        <w:t xml:space="preserve">This refers to recording consultations at the time of the event, rather than at </w:t>
      </w:r>
      <w:r w:rsidR="009A6638" w:rsidRPr="249CAEA3">
        <w:rPr>
          <w:rStyle w:val="NoneA"/>
          <w:rFonts w:ascii="Arial" w:hAnsi="Arial" w:cs="Arial"/>
        </w:rPr>
        <w:t>some time</w:t>
      </w:r>
      <w:r w:rsidRPr="249CAEA3">
        <w:rPr>
          <w:rStyle w:val="NoneA"/>
          <w:rFonts w:ascii="Arial" w:hAnsi="Arial" w:cs="Arial"/>
        </w:rPr>
        <w:t xml:space="preserve"> later and ensuring that when entering past events, they </w:t>
      </w:r>
      <w:r w:rsidR="0054421C" w:rsidRPr="249CAEA3">
        <w:rPr>
          <w:rStyle w:val="NoneA"/>
          <w:rFonts w:ascii="Arial" w:hAnsi="Arial" w:cs="Arial"/>
        </w:rPr>
        <w:t xml:space="preserve">are </w:t>
      </w:r>
      <w:r w:rsidRPr="249CAEA3">
        <w:rPr>
          <w:rStyle w:val="NoneA"/>
          <w:rFonts w:ascii="Arial" w:hAnsi="Arial" w:cs="Arial"/>
        </w:rPr>
        <w:t xml:space="preserve">dated </w:t>
      </w:r>
      <w:r w:rsidR="006B3CE6" w:rsidRPr="249CAEA3">
        <w:rPr>
          <w:rStyle w:val="NoneA"/>
          <w:rFonts w:ascii="Arial" w:hAnsi="Arial" w:cs="Arial"/>
        </w:rPr>
        <w:t xml:space="preserve">as </w:t>
      </w:r>
      <w:r w:rsidRPr="249CAEA3">
        <w:rPr>
          <w:rStyle w:val="NoneA"/>
          <w:rFonts w:ascii="Arial" w:hAnsi="Arial" w:cs="Arial"/>
        </w:rPr>
        <w:t>accurately</w:t>
      </w:r>
      <w:r w:rsidR="006B3CE6" w:rsidRPr="249CAEA3">
        <w:rPr>
          <w:rStyle w:val="NoneA"/>
          <w:rFonts w:ascii="Arial" w:hAnsi="Arial" w:cs="Arial"/>
        </w:rPr>
        <w:t xml:space="preserve"> as possible</w:t>
      </w:r>
      <w:r w:rsidRPr="249CAEA3">
        <w:rPr>
          <w:rStyle w:val="NoneA"/>
          <w:rFonts w:ascii="Arial" w:hAnsi="Arial" w:cs="Arial"/>
        </w:rPr>
        <w:t>.  This is especially important with automatic online record access where patients only have access from a defined date</w:t>
      </w:r>
      <w:r w:rsidR="006B3CE6" w:rsidRPr="249CAEA3">
        <w:rPr>
          <w:rStyle w:val="NoneA"/>
          <w:rFonts w:ascii="Arial" w:hAnsi="Arial" w:cs="Arial"/>
        </w:rPr>
        <w:t>:</w:t>
      </w:r>
      <w:r w:rsidRPr="249CAEA3">
        <w:rPr>
          <w:rStyle w:val="NoneA"/>
          <w:rFonts w:ascii="Arial" w:hAnsi="Arial" w:cs="Arial"/>
        </w:rPr>
        <w:t xml:space="preserve"> either the date that automatic record access is launched or when they joined the practice if that date was later.  </w:t>
      </w:r>
      <w:r w:rsidR="006B3CE6" w:rsidRPr="249CAEA3">
        <w:rPr>
          <w:rStyle w:val="NoneA"/>
          <w:rFonts w:ascii="Arial" w:hAnsi="Arial" w:cs="Arial"/>
        </w:rPr>
        <w:t>P</w:t>
      </w:r>
      <w:r w:rsidRPr="249CAEA3">
        <w:rPr>
          <w:rStyle w:val="NoneA"/>
          <w:rFonts w:ascii="Arial" w:hAnsi="Arial" w:cs="Arial"/>
        </w:rPr>
        <w:t xml:space="preserve">ast information that may be harmful </w:t>
      </w:r>
      <w:r w:rsidR="006B3CE6" w:rsidRPr="249CAEA3">
        <w:rPr>
          <w:rStyle w:val="NoneA"/>
          <w:rFonts w:ascii="Arial" w:hAnsi="Arial" w:cs="Arial"/>
        </w:rPr>
        <w:t xml:space="preserve">will not </w:t>
      </w:r>
      <w:r w:rsidRPr="249CAEA3">
        <w:rPr>
          <w:rStyle w:val="NoneA"/>
          <w:rFonts w:ascii="Arial" w:hAnsi="Arial" w:cs="Arial"/>
        </w:rPr>
        <w:t>appea</w:t>
      </w:r>
      <w:r w:rsidR="006B3CE6" w:rsidRPr="249CAEA3">
        <w:rPr>
          <w:rStyle w:val="NoneA"/>
          <w:rFonts w:ascii="Arial" w:hAnsi="Arial" w:cs="Arial"/>
        </w:rPr>
        <w:t>r</w:t>
      </w:r>
      <w:r w:rsidRPr="249CAEA3">
        <w:rPr>
          <w:rStyle w:val="NoneA"/>
          <w:rFonts w:ascii="Arial" w:hAnsi="Arial" w:cs="Arial"/>
        </w:rPr>
        <w:t xml:space="preserve"> in the patients’ online view of the record</w:t>
      </w:r>
      <w:r w:rsidR="006B3CE6" w:rsidRPr="249CAEA3">
        <w:rPr>
          <w:rStyle w:val="NoneA"/>
          <w:rFonts w:ascii="Arial" w:hAnsi="Arial" w:cs="Arial"/>
        </w:rPr>
        <w:t xml:space="preserve"> if it is clearly dated before automatic access was switched on</w:t>
      </w:r>
      <w:r w:rsidRPr="249CAEA3">
        <w:rPr>
          <w:rStyle w:val="NoneA"/>
          <w:rFonts w:ascii="Arial" w:hAnsi="Arial" w:cs="Arial"/>
        </w:rPr>
        <w:t xml:space="preserve">.  It also helps to avoid confusing the patient with inaccurate </w:t>
      </w:r>
      <w:r w:rsidR="006B3CE6" w:rsidRPr="249CAEA3">
        <w:rPr>
          <w:rStyle w:val="NoneA"/>
          <w:rFonts w:ascii="Arial" w:hAnsi="Arial" w:cs="Arial"/>
        </w:rPr>
        <w:t>dates</w:t>
      </w:r>
      <w:r w:rsidRPr="249CAEA3">
        <w:rPr>
          <w:rStyle w:val="NoneA"/>
          <w:rFonts w:ascii="Arial" w:hAnsi="Arial" w:cs="Arial"/>
        </w:rPr>
        <w:t xml:space="preserve">.  </w:t>
      </w:r>
      <w:r w:rsidR="00194C99" w:rsidRPr="249CAEA3">
        <w:rPr>
          <w:rStyle w:val="NoneA"/>
          <w:rFonts w:ascii="Arial" w:hAnsi="Arial" w:cs="Arial"/>
        </w:rPr>
        <w:t>P</w:t>
      </w:r>
      <w:r w:rsidRPr="249CAEA3">
        <w:rPr>
          <w:rStyle w:val="NoneA"/>
          <w:rFonts w:ascii="Arial" w:hAnsi="Arial" w:cs="Arial"/>
        </w:rPr>
        <w:t xml:space="preserve">atients </w:t>
      </w:r>
      <w:r w:rsidR="00194C99" w:rsidRPr="249CAEA3">
        <w:rPr>
          <w:rStyle w:val="NoneA"/>
          <w:rFonts w:ascii="Arial" w:hAnsi="Arial" w:cs="Arial"/>
        </w:rPr>
        <w:t xml:space="preserve">who </w:t>
      </w:r>
      <w:r w:rsidRPr="249CAEA3">
        <w:rPr>
          <w:rStyle w:val="NoneA"/>
          <w:rFonts w:ascii="Arial" w:hAnsi="Arial" w:cs="Arial"/>
        </w:rPr>
        <w:t xml:space="preserve">have online </w:t>
      </w:r>
      <w:r w:rsidRPr="249CAEA3">
        <w:rPr>
          <w:rStyle w:val="NoneA"/>
          <w:rFonts w:ascii="Arial" w:hAnsi="Arial" w:cs="Arial"/>
        </w:rPr>
        <w:lastRenderedPageBreak/>
        <w:t xml:space="preserve">record access </w:t>
      </w:r>
      <w:r w:rsidR="00194C99" w:rsidRPr="249CAEA3">
        <w:rPr>
          <w:rStyle w:val="NoneA"/>
          <w:rFonts w:ascii="Arial" w:hAnsi="Arial" w:cs="Arial"/>
        </w:rPr>
        <w:t>find it helpful</w:t>
      </w:r>
      <w:r w:rsidRPr="249CAEA3">
        <w:rPr>
          <w:rStyle w:val="NoneA"/>
          <w:rFonts w:ascii="Arial" w:hAnsi="Arial" w:cs="Arial"/>
        </w:rPr>
        <w:t xml:space="preserve"> if their GP reviews, </w:t>
      </w:r>
      <w:proofErr w:type="gramStart"/>
      <w:r w:rsidRPr="249CAEA3">
        <w:rPr>
          <w:rStyle w:val="NoneA"/>
          <w:rFonts w:ascii="Arial" w:hAnsi="Arial" w:cs="Arial"/>
        </w:rPr>
        <w:t>comments</w:t>
      </w:r>
      <w:proofErr w:type="gramEnd"/>
      <w:r w:rsidRPr="249CAEA3">
        <w:rPr>
          <w:rStyle w:val="NoneA"/>
          <w:rFonts w:ascii="Arial" w:hAnsi="Arial" w:cs="Arial"/>
        </w:rPr>
        <w:t xml:space="preserve"> and files investigation reports, and </w:t>
      </w:r>
      <w:r w:rsidR="00194C99" w:rsidRPr="249CAEA3">
        <w:rPr>
          <w:rStyle w:val="NoneA"/>
          <w:rFonts w:ascii="Arial" w:hAnsi="Arial" w:cs="Arial"/>
        </w:rPr>
        <w:t xml:space="preserve">then </w:t>
      </w:r>
      <w:r w:rsidRPr="249CAEA3">
        <w:rPr>
          <w:rStyle w:val="NoneA"/>
          <w:rFonts w:ascii="Arial" w:hAnsi="Arial" w:cs="Arial"/>
        </w:rPr>
        <w:t>informs the</w:t>
      </w:r>
      <w:r w:rsidR="00194C99" w:rsidRPr="249CAEA3">
        <w:rPr>
          <w:rStyle w:val="NoneA"/>
          <w:rFonts w:ascii="Arial" w:hAnsi="Arial" w:cs="Arial"/>
        </w:rPr>
        <w:t>m</w:t>
      </w:r>
      <w:r w:rsidRPr="249CAEA3">
        <w:rPr>
          <w:rStyle w:val="NoneA"/>
          <w:rFonts w:ascii="Arial" w:hAnsi="Arial" w:cs="Arial"/>
        </w:rPr>
        <w:t xml:space="preserve"> of any </w:t>
      </w:r>
      <w:r w:rsidR="0054421C" w:rsidRPr="249CAEA3">
        <w:rPr>
          <w:rStyle w:val="NoneA"/>
          <w:rFonts w:ascii="Arial" w:hAnsi="Arial" w:cs="Arial"/>
        </w:rPr>
        <w:t>unexpected</w:t>
      </w:r>
      <w:r w:rsidRPr="249CAEA3">
        <w:rPr>
          <w:rStyle w:val="NoneA"/>
          <w:rFonts w:ascii="Arial" w:hAnsi="Arial" w:cs="Arial"/>
        </w:rPr>
        <w:t xml:space="preserve"> news as soon as possible after the results arrive in the practice.</w:t>
      </w:r>
    </w:p>
    <w:p w14:paraId="5BF72F22" w14:textId="77777777" w:rsidR="00194C99" w:rsidRDefault="007D6F9E" w:rsidP="007759C6">
      <w:pPr>
        <w:pStyle w:val="BodyA"/>
        <w:spacing w:line="288" w:lineRule="auto"/>
        <w:ind w:left="567"/>
        <w:rPr>
          <w:rStyle w:val="NoneA"/>
          <w:rFonts w:ascii="Arial" w:hAnsi="Arial"/>
        </w:rPr>
      </w:pPr>
      <w:r>
        <w:rPr>
          <w:rStyle w:val="NoneA"/>
          <w:rFonts w:ascii="Arial" w:hAnsi="Arial"/>
        </w:rPr>
        <w:t>However,</w:t>
      </w:r>
      <w:r w:rsidR="00920067">
        <w:rPr>
          <w:rStyle w:val="NoneA"/>
          <w:rFonts w:ascii="Arial" w:hAnsi="Arial"/>
        </w:rPr>
        <w:t xml:space="preserve"> it is best to avoid using auto-file systems for laboratory results if your</w:t>
      </w:r>
      <w:r w:rsidR="0054421C">
        <w:rPr>
          <w:rStyle w:val="NoneA"/>
          <w:rFonts w:ascii="Arial" w:hAnsi="Arial"/>
        </w:rPr>
        <w:t xml:space="preserve"> practice</w:t>
      </w:r>
      <w:r w:rsidR="00920067">
        <w:rPr>
          <w:rStyle w:val="NoneA"/>
          <w:rFonts w:ascii="Arial" w:hAnsi="Arial"/>
        </w:rPr>
        <w:t xml:space="preserve"> system offers the functionality.</w:t>
      </w:r>
      <w:r w:rsidR="007759C6">
        <w:rPr>
          <w:rStyle w:val="NoneA"/>
          <w:rFonts w:ascii="Arial" w:hAnsi="Arial"/>
        </w:rPr>
        <w:t xml:space="preserve">  </w:t>
      </w:r>
      <w:r w:rsidR="00194C99">
        <w:rPr>
          <w:rStyle w:val="NoneA"/>
          <w:rFonts w:ascii="Arial" w:hAnsi="Arial"/>
        </w:rPr>
        <w:t>Auto-filed</w:t>
      </w:r>
      <w:r w:rsidR="007759C6">
        <w:rPr>
          <w:rStyle w:val="NoneA"/>
          <w:rFonts w:ascii="Arial" w:hAnsi="Arial"/>
        </w:rPr>
        <w:t xml:space="preserve"> information </w:t>
      </w:r>
      <w:r w:rsidR="00194C99">
        <w:rPr>
          <w:rStyle w:val="NoneA"/>
          <w:rFonts w:ascii="Arial" w:hAnsi="Arial"/>
        </w:rPr>
        <w:t xml:space="preserve">may become available to </w:t>
      </w:r>
      <w:r w:rsidR="007759C6">
        <w:rPr>
          <w:rStyle w:val="NoneA"/>
          <w:rFonts w:ascii="Arial" w:hAnsi="Arial"/>
        </w:rPr>
        <w:t xml:space="preserve">the patient before there has been a chance to see if it needs to be hidden from view.  </w:t>
      </w:r>
    </w:p>
    <w:p w14:paraId="55B6B91E" w14:textId="13359C04" w:rsidR="004D0767" w:rsidRDefault="007759C6" w:rsidP="007759C6">
      <w:pPr>
        <w:pStyle w:val="BodyA"/>
        <w:spacing w:line="288" w:lineRule="auto"/>
        <w:ind w:left="567"/>
        <w:rPr>
          <w:rFonts w:ascii="Arial" w:hAnsi="Arial"/>
        </w:rPr>
      </w:pPr>
      <w:r>
        <w:rPr>
          <w:rStyle w:val="NoneA"/>
          <w:rFonts w:ascii="Arial" w:hAnsi="Arial"/>
        </w:rPr>
        <w:t xml:space="preserve">Box 2 explains how to set up a practice test patient with a valid NHS number for you to </w:t>
      </w:r>
      <w:r w:rsidR="00194C99">
        <w:rPr>
          <w:rStyle w:val="NoneA"/>
          <w:rFonts w:ascii="Arial" w:eastAsia="Arial" w:hAnsi="Arial" w:cs="Arial"/>
          <w:noProof/>
        </w:rPr>
        <mc:AlternateContent>
          <mc:Choice Requires="wps">
            <w:drawing>
              <wp:anchor distT="152400" distB="152400" distL="152400" distR="152400" simplePos="0" relativeHeight="251660288" behindDoc="0" locked="0" layoutInCell="1" allowOverlap="1" wp14:anchorId="1D5D4EAE" wp14:editId="2FCB4114">
                <wp:simplePos x="0" y="0"/>
                <wp:positionH relativeFrom="margin">
                  <wp:posOffset>12700</wp:posOffset>
                </wp:positionH>
                <wp:positionV relativeFrom="line">
                  <wp:posOffset>549910</wp:posOffset>
                </wp:positionV>
                <wp:extent cx="5702300" cy="5275580"/>
                <wp:effectExtent l="12700" t="12700" r="12700" b="7620"/>
                <wp:wrapTopAndBottom distT="152400" distB="152400"/>
                <wp:docPr id="1073741827" name="officeArt object" descr="Box 2: Using a test patient to demonstrate what a patient might see online…"/>
                <wp:cNvGraphicFramePr/>
                <a:graphic xmlns:a="http://schemas.openxmlformats.org/drawingml/2006/main">
                  <a:graphicData uri="http://schemas.microsoft.com/office/word/2010/wordprocessingShape">
                    <wps:wsp>
                      <wps:cNvSpPr txBox="1"/>
                      <wps:spPr>
                        <a:xfrm>
                          <a:off x="0" y="0"/>
                          <a:ext cx="5702300" cy="5275580"/>
                        </a:xfrm>
                        <a:prstGeom prst="rect">
                          <a:avLst/>
                        </a:prstGeom>
                        <a:solidFill>
                          <a:schemeClr val="accent1">
                            <a:lumMod val="20000"/>
                            <a:lumOff val="80000"/>
                          </a:schemeClr>
                        </a:solidFill>
                        <a:ln w="28575" cap="flat">
                          <a:solidFill>
                            <a:schemeClr val="accent1"/>
                          </a:solidFill>
                          <a:prstDash val="solid"/>
                          <a:miter lim="400000"/>
                        </a:ln>
                        <a:effectLst/>
                      </wps:spPr>
                      <wps:txbx>
                        <w:txbxContent>
                          <w:p w14:paraId="2866125A" w14:textId="77777777" w:rsidR="004D0767" w:rsidRPr="00B14A12" w:rsidRDefault="00920067" w:rsidP="00A472C6">
                            <w:pPr>
                              <w:pStyle w:val="CommentText"/>
                              <w:spacing w:before="120" w:after="0" w:line="288" w:lineRule="auto"/>
                              <w:ind w:left="142"/>
                              <w:rPr>
                                <w:rStyle w:val="NoneA"/>
                                <w:rFonts w:ascii="Lato" w:eastAsia="Helvetica Neue" w:hAnsi="Lato" w:cs="Arial"/>
                                <w:color w:val="000000" w:themeColor="text1"/>
                                <w:sz w:val="28"/>
                                <w:szCs w:val="28"/>
                              </w:rPr>
                            </w:pPr>
                            <w:r w:rsidRPr="00B14A12">
                              <w:rPr>
                                <w:rStyle w:val="NoneA"/>
                                <w:rFonts w:ascii="Lato" w:hAnsi="Lato" w:cs="Arial"/>
                                <w:color w:val="000000" w:themeColor="text1"/>
                                <w:sz w:val="28"/>
                                <w:szCs w:val="28"/>
                              </w:rPr>
                              <w:t>Box 2: Using a test patient to demonstrate what a patient might see online</w:t>
                            </w:r>
                          </w:p>
                          <w:p w14:paraId="2F527D73" w14:textId="77777777" w:rsidR="006A3F1A" w:rsidRDefault="00920067" w:rsidP="00A472C6">
                            <w:pPr>
                              <w:pStyle w:val="CommentText"/>
                              <w:spacing w:before="120" w:after="0" w:line="288" w:lineRule="auto"/>
                              <w:ind w:left="142" w:right="176"/>
                              <w:rPr>
                                <w:rStyle w:val="NoneA"/>
                                <w:rFonts w:ascii="Arial" w:hAnsi="Arial" w:cs="Arial"/>
                                <w:sz w:val="22"/>
                                <w:szCs w:val="22"/>
                              </w:rPr>
                            </w:pPr>
                            <w:r w:rsidRPr="00A472C6">
                              <w:rPr>
                                <w:rStyle w:val="NoneA"/>
                                <w:rFonts w:ascii="Arial" w:hAnsi="Arial" w:cs="Arial"/>
                                <w:sz w:val="22"/>
                                <w:szCs w:val="22"/>
                              </w:rPr>
                              <w:t xml:space="preserve">The interpretation and understanding of the coded record may depend on how the data is displayed online. </w:t>
                            </w:r>
                          </w:p>
                          <w:p w14:paraId="6EDAD7D7" w14:textId="7E4EC7C3" w:rsidR="004D0767" w:rsidRPr="00A472C6" w:rsidRDefault="00920067" w:rsidP="00A472C6">
                            <w:pPr>
                              <w:pStyle w:val="CommentText"/>
                              <w:spacing w:before="120" w:after="0" w:line="288" w:lineRule="auto"/>
                              <w:ind w:left="142" w:right="176"/>
                              <w:rPr>
                                <w:rStyle w:val="NoneA"/>
                                <w:rFonts w:ascii="Arial" w:eastAsia="Arial" w:hAnsi="Arial" w:cs="Arial"/>
                                <w:sz w:val="22"/>
                                <w:szCs w:val="22"/>
                              </w:rPr>
                            </w:pPr>
                            <w:r w:rsidRPr="00A472C6">
                              <w:rPr>
                                <w:rStyle w:val="NoneA"/>
                                <w:rFonts w:ascii="Arial" w:hAnsi="Arial" w:cs="Arial"/>
                                <w:sz w:val="22"/>
                                <w:szCs w:val="22"/>
                              </w:rPr>
                              <w:t xml:space="preserve">To help patients understand their </w:t>
                            </w:r>
                            <w:r w:rsidR="00A472C6" w:rsidRPr="00A472C6">
                              <w:rPr>
                                <w:rStyle w:val="NoneA"/>
                                <w:rFonts w:ascii="Arial" w:hAnsi="Arial" w:cs="Arial"/>
                                <w:sz w:val="22"/>
                                <w:szCs w:val="22"/>
                              </w:rPr>
                              <w:t>record</w:t>
                            </w:r>
                            <w:r w:rsidR="00A472C6">
                              <w:rPr>
                                <w:rStyle w:val="NoneA"/>
                                <w:rFonts w:ascii="Arial" w:hAnsi="Arial" w:cs="Arial"/>
                                <w:sz w:val="22"/>
                                <w:szCs w:val="22"/>
                              </w:rPr>
                              <w:t xml:space="preserve">, </w:t>
                            </w:r>
                            <w:r w:rsidR="00A472C6" w:rsidRPr="00A472C6">
                              <w:rPr>
                                <w:rStyle w:val="NoneA"/>
                                <w:rFonts w:ascii="Arial" w:hAnsi="Arial" w:cs="Arial"/>
                                <w:sz w:val="22"/>
                                <w:szCs w:val="22"/>
                              </w:rPr>
                              <w:t>it</w:t>
                            </w:r>
                            <w:r w:rsidRPr="00A472C6">
                              <w:rPr>
                                <w:rStyle w:val="NoneA"/>
                                <w:rFonts w:ascii="Arial" w:hAnsi="Arial" w:cs="Arial"/>
                                <w:sz w:val="22"/>
                                <w:szCs w:val="22"/>
                              </w:rPr>
                              <w:t xml:space="preserve"> is </w:t>
                            </w:r>
                            <w:r w:rsidR="00A472C6">
                              <w:rPr>
                                <w:rStyle w:val="NoneA"/>
                                <w:rFonts w:ascii="Arial" w:hAnsi="Arial" w:cs="Arial"/>
                                <w:sz w:val="22"/>
                                <w:szCs w:val="22"/>
                              </w:rPr>
                              <w:t>good</w:t>
                            </w:r>
                            <w:r w:rsidRPr="00A472C6">
                              <w:rPr>
                                <w:rStyle w:val="NoneA"/>
                                <w:rFonts w:ascii="Arial" w:hAnsi="Arial" w:cs="Arial"/>
                                <w:sz w:val="22"/>
                                <w:szCs w:val="22"/>
                              </w:rPr>
                              <w:t xml:space="preserve"> to be familiar with </w:t>
                            </w:r>
                            <w:r w:rsidR="00A472C6">
                              <w:rPr>
                                <w:rStyle w:val="NoneA"/>
                                <w:rFonts w:ascii="Arial" w:hAnsi="Arial" w:cs="Arial"/>
                                <w:sz w:val="22"/>
                                <w:szCs w:val="22"/>
                              </w:rPr>
                              <w:t>how the</w:t>
                            </w:r>
                            <w:r w:rsidRPr="00A472C6">
                              <w:rPr>
                                <w:rStyle w:val="NoneA"/>
                                <w:rFonts w:ascii="Arial" w:hAnsi="Arial" w:cs="Arial"/>
                                <w:sz w:val="22"/>
                                <w:szCs w:val="22"/>
                              </w:rPr>
                              <w:t xml:space="preserve"> record </w:t>
                            </w:r>
                            <w:r w:rsidR="00A472C6">
                              <w:rPr>
                                <w:rStyle w:val="NoneA"/>
                                <w:rFonts w:ascii="Arial" w:hAnsi="Arial" w:cs="Arial"/>
                                <w:sz w:val="22"/>
                                <w:szCs w:val="22"/>
                              </w:rPr>
                              <w:t>looks online.</w:t>
                            </w:r>
                            <w:r w:rsidRPr="00A472C6">
                              <w:rPr>
                                <w:rStyle w:val="NoneA"/>
                                <w:rFonts w:ascii="Arial" w:hAnsi="Arial" w:cs="Arial"/>
                                <w:sz w:val="22"/>
                                <w:szCs w:val="22"/>
                              </w:rPr>
                              <w:t xml:space="preserve">  It is also helpful to become familiar with </w:t>
                            </w:r>
                            <w:r w:rsidR="006A3F1A">
                              <w:rPr>
                                <w:rStyle w:val="NoneA"/>
                                <w:rFonts w:ascii="Arial" w:hAnsi="Arial" w:cs="Arial"/>
                                <w:sz w:val="22"/>
                                <w:szCs w:val="22"/>
                              </w:rPr>
                              <w:t>how reliably t</w:t>
                            </w:r>
                            <w:r w:rsidRPr="00A472C6">
                              <w:rPr>
                                <w:rStyle w:val="NoneA"/>
                                <w:rFonts w:ascii="Arial" w:hAnsi="Arial" w:cs="Arial"/>
                                <w:sz w:val="22"/>
                                <w:szCs w:val="22"/>
                              </w:rPr>
                              <w:t xml:space="preserve">he practice computer system </w:t>
                            </w:r>
                            <w:proofErr w:type="gramStart"/>
                            <w:r w:rsidR="006A3F1A">
                              <w:rPr>
                                <w:rStyle w:val="NoneA"/>
                                <w:rFonts w:ascii="Arial" w:hAnsi="Arial" w:cs="Arial"/>
                                <w:sz w:val="22"/>
                                <w:szCs w:val="22"/>
                              </w:rPr>
                              <w:t>is able to</w:t>
                            </w:r>
                            <w:proofErr w:type="gramEnd"/>
                            <w:r w:rsidR="006A3F1A">
                              <w:rPr>
                                <w:rStyle w:val="NoneA"/>
                                <w:rFonts w:ascii="Arial" w:hAnsi="Arial" w:cs="Arial"/>
                                <w:sz w:val="22"/>
                                <w:szCs w:val="22"/>
                              </w:rPr>
                              <w:t xml:space="preserve"> hide </w:t>
                            </w:r>
                            <w:r w:rsidRPr="00A472C6">
                              <w:rPr>
                                <w:rStyle w:val="NoneA"/>
                                <w:rFonts w:ascii="Arial" w:hAnsi="Arial" w:cs="Arial"/>
                                <w:sz w:val="22"/>
                                <w:szCs w:val="22"/>
                              </w:rPr>
                              <w:t>all data that is flagged “hide from online view”</w:t>
                            </w:r>
                            <w:r w:rsidR="006A3F1A">
                              <w:rPr>
                                <w:rStyle w:val="NoneA"/>
                                <w:rFonts w:ascii="Arial" w:hAnsi="Arial" w:cs="Arial"/>
                                <w:sz w:val="22"/>
                                <w:szCs w:val="22"/>
                              </w:rPr>
                              <w:t xml:space="preserve"> without it being clear that something has been hidden, an expected consultation or laboratory result for example.</w:t>
                            </w:r>
                          </w:p>
                          <w:p w14:paraId="5C974871" w14:textId="7AECE997" w:rsidR="004D0767" w:rsidRPr="00A472C6" w:rsidRDefault="006A3F1A" w:rsidP="00A472C6">
                            <w:pPr>
                              <w:spacing w:before="120" w:line="288" w:lineRule="auto"/>
                              <w:ind w:left="142" w:right="176"/>
                              <w:rPr>
                                <w:rFonts w:ascii="Arial" w:eastAsia="Arial" w:hAnsi="Arial" w:cs="Arial"/>
                                <w:color w:val="000000"/>
                                <w:sz w:val="22"/>
                                <w:szCs w:val="22"/>
                                <w:u w:color="000000"/>
                                <w14:textOutline w14:w="12700" w14:cap="flat" w14:cmpd="sng" w14:algn="ctr">
                                  <w14:noFill/>
                                  <w14:prstDash w14:val="solid"/>
                                  <w14:miter w14:lim="400000"/>
                                </w14:textOutline>
                              </w:rPr>
                            </w:pPr>
                            <w:r>
                              <w:rPr>
                                <w:rStyle w:val="NoneA"/>
                                <w:rFonts w:ascii="Arial" w:hAnsi="Arial" w:cs="Arial"/>
                                <w:color w:val="000000"/>
                                <w:sz w:val="22"/>
                                <w:szCs w:val="22"/>
                                <w:u w:color="007F7F"/>
                                <w14:textOutline w14:w="12700" w14:cap="flat" w14:cmpd="sng" w14:algn="ctr">
                                  <w14:noFill/>
                                  <w14:prstDash w14:val="solid"/>
                                  <w14:miter w14:lim="400000"/>
                                </w14:textOutline>
                              </w:rPr>
                              <w:t>To do this you can</w:t>
                            </w:r>
                            <w:r w:rsidR="00920067" w:rsidRPr="00A472C6">
                              <w:rPr>
                                <w:rStyle w:val="NoneA"/>
                                <w:rFonts w:ascii="Arial" w:hAnsi="Arial" w:cs="Arial"/>
                                <w:b/>
                                <w:bCs/>
                                <w:color w:val="000000"/>
                                <w:sz w:val="22"/>
                                <w:szCs w:val="22"/>
                                <w:u w:color="007F7F"/>
                                <w14:textOutline w14:w="12700" w14:cap="flat" w14:cmpd="sng" w14:algn="ctr">
                                  <w14:noFill/>
                                  <w14:prstDash w14:val="solid"/>
                                  <w14:miter w14:lim="400000"/>
                                </w14:textOutline>
                              </w:rPr>
                              <w:t xml:space="preserve"> s</w:t>
                            </w:r>
                            <w:r w:rsidR="00920067" w:rsidRPr="00A472C6">
                              <w:rPr>
                                <w:rStyle w:val="NoneA"/>
                                <w:rFonts w:ascii="Arial" w:hAnsi="Arial" w:cs="Arial"/>
                                <w:b/>
                                <w:bCs/>
                                <w:color w:val="000000"/>
                                <w:sz w:val="22"/>
                                <w:szCs w:val="22"/>
                                <w:u w:color="000000"/>
                                <w14:textOutline w14:w="12700" w14:cap="flat" w14:cmpd="sng" w14:algn="ctr">
                                  <w14:noFill/>
                                  <w14:prstDash w14:val="solid"/>
                                  <w14:miter w14:lim="400000"/>
                                </w14:textOutline>
                              </w:rPr>
                              <w:t xml:space="preserve">et up a test patient </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in your clinical system with a valid NHS number and a corresponding access in a </w:t>
                            </w:r>
                            <w:r w:rsidR="00194C99">
                              <w:rPr>
                                <w:rFonts w:ascii="Arial" w:hAnsi="Arial" w:cs="Arial"/>
                                <w:color w:val="000000"/>
                                <w:sz w:val="22"/>
                                <w:szCs w:val="22"/>
                                <w:u w:color="000000"/>
                                <w14:textOutline w14:w="12700" w14:cap="flat" w14:cmpd="sng" w14:algn="ctr">
                                  <w14:noFill/>
                                  <w14:prstDash w14:val="solid"/>
                                  <w14:miter w14:lim="400000"/>
                                </w14:textOutline>
                              </w:rPr>
                              <w:t>patient facing services (PFS)</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app</w:t>
                            </w:r>
                            <w:r>
                              <w:rPr>
                                <w:rFonts w:ascii="Arial" w:hAnsi="Arial" w:cs="Arial"/>
                                <w:color w:val="000000"/>
                                <w:sz w:val="22"/>
                                <w:szCs w:val="22"/>
                                <w:u w:color="000000"/>
                                <w14:textOutline w14:w="12700" w14:cap="flat" w14:cmpd="sng" w14:algn="ctr">
                                  <w14:noFill/>
                                  <w14:prstDash w14:val="solid"/>
                                  <w14:miter w14:lim="400000"/>
                                </w14:textOutline>
                              </w:rPr>
                              <w:t>.</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This will give you confidence about whether you can safely hide harmful or confidential </w:t>
                            </w:r>
                            <w:r w:rsidR="00D3306D" w:rsidRPr="00A472C6">
                              <w:rPr>
                                <w:rFonts w:ascii="Arial" w:hAnsi="Arial" w:cs="Arial"/>
                                <w:color w:val="000000"/>
                                <w:sz w:val="22"/>
                                <w:szCs w:val="22"/>
                                <w:u w:color="000000"/>
                                <w14:textOutline w14:w="12700" w14:cap="flat" w14:cmpd="sng" w14:algn="ctr">
                                  <w14:noFill/>
                                  <w14:prstDash w14:val="solid"/>
                                  <w14:miter w14:lim="400000"/>
                                </w14:textOutline>
                              </w:rPr>
                              <w:t>third-party</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data from online view.</w:t>
                            </w:r>
                          </w:p>
                          <w:p w14:paraId="32C30246" w14:textId="7B5777D0" w:rsidR="004D0767" w:rsidRPr="00A472C6" w:rsidRDefault="00920067" w:rsidP="00A472C6">
                            <w:pPr>
                              <w:spacing w:before="120" w:line="288" w:lineRule="auto"/>
                              <w:ind w:left="142" w:right="176"/>
                              <w:rPr>
                                <w:rFonts w:ascii="Arial" w:eastAsia="Arial" w:hAnsi="Arial" w:cs="Arial"/>
                                <w:color w:val="000000"/>
                                <w:sz w:val="22"/>
                                <w:szCs w:val="22"/>
                                <w:u w:color="000000"/>
                                <w14:textOutline w14:w="12700" w14:cap="flat" w14:cmpd="sng" w14:algn="ctr">
                                  <w14:noFill/>
                                  <w14:prstDash w14:val="solid"/>
                                  <w14:miter w14:lim="400000"/>
                                </w14:textOutline>
                              </w:rPr>
                            </w:pPr>
                            <w:r w:rsidRPr="00A472C6">
                              <w:rPr>
                                <w:rFonts w:ascii="Arial" w:hAnsi="Arial" w:cs="Arial"/>
                                <w:color w:val="000000"/>
                                <w:sz w:val="22"/>
                                <w:szCs w:val="22"/>
                                <w:u w:color="000000"/>
                                <w14:textOutline w14:w="12700" w14:cap="flat" w14:cmpd="sng" w14:algn="ctr">
                                  <w14:noFill/>
                                  <w14:prstDash w14:val="solid"/>
                                  <w14:miter w14:lim="400000"/>
                                </w14:textOutline>
                              </w:rPr>
                              <w:t xml:space="preserve">Note: an existing test </w:t>
                            </w:r>
                            <w:r w:rsidR="006A3F1A">
                              <w:rPr>
                                <w:rFonts w:ascii="Arial" w:hAnsi="Arial" w:cs="Arial"/>
                                <w:color w:val="000000"/>
                                <w:sz w:val="22"/>
                                <w:szCs w:val="22"/>
                                <w:u w:color="000000"/>
                                <w14:textOutline w14:w="12700" w14:cap="flat" w14:cmpd="sng" w14:algn="ctr">
                                  <w14:noFill/>
                                  <w14:prstDash w14:val="solid"/>
                                  <w14:miter w14:lim="400000"/>
                                </w14:textOutline>
                              </w:rPr>
                              <w:t xml:space="preserve">patient </w:t>
                            </w:r>
                            <w:r w:rsidRPr="00A472C6">
                              <w:rPr>
                                <w:rFonts w:ascii="Arial" w:hAnsi="Arial" w:cs="Arial"/>
                                <w:color w:val="000000"/>
                                <w:sz w:val="22"/>
                                <w:szCs w:val="22"/>
                                <w:u w:color="000000"/>
                                <w14:textOutline w14:w="12700" w14:cap="flat" w14:cmpd="sng" w14:algn="ctr">
                                  <w14:noFill/>
                                  <w14:prstDash w14:val="solid"/>
                                  <w14:miter w14:lim="400000"/>
                                </w14:textOutline>
                              </w:rPr>
                              <w:t>without a valid NHS number cannot be linked to a PFS app</w:t>
                            </w:r>
                            <w:r w:rsidR="006A3F1A">
                              <w:rPr>
                                <w:rFonts w:ascii="Arial" w:hAnsi="Arial" w:cs="Arial"/>
                                <w:color w:val="000000"/>
                                <w:sz w:val="22"/>
                                <w:szCs w:val="22"/>
                                <w:u w:color="000000"/>
                                <w14:textOutline w14:w="12700" w14:cap="flat" w14:cmpd="sng" w14:algn="ctr">
                                  <w14:noFill/>
                                  <w14:prstDash w14:val="solid"/>
                                  <w14:miter w14:lim="400000"/>
                                </w14:textOutline>
                              </w:rPr>
                              <w:t>, a valid number from NHS Digital is essential.</w:t>
                            </w:r>
                          </w:p>
                          <w:p w14:paraId="7E3B0E7E" w14:textId="77777777" w:rsidR="004D0767" w:rsidRPr="00A472C6" w:rsidRDefault="00920067" w:rsidP="00A472C6">
                            <w:pPr>
                              <w:pStyle w:val="CommentText"/>
                              <w:spacing w:before="120" w:after="0" w:line="288" w:lineRule="auto"/>
                              <w:ind w:left="142" w:right="176"/>
                              <w:rPr>
                                <w:rFonts w:ascii="Arial" w:eastAsia="Arial" w:hAnsi="Arial" w:cs="Arial"/>
                                <w:sz w:val="22"/>
                                <w:szCs w:val="22"/>
                              </w:rPr>
                            </w:pPr>
                            <w:r w:rsidRPr="00A472C6">
                              <w:rPr>
                                <w:rStyle w:val="NoneA"/>
                                <w:rFonts w:ascii="Arial" w:hAnsi="Arial" w:cs="Arial"/>
                                <w:sz w:val="22"/>
                                <w:szCs w:val="22"/>
                              </w:rPr>
                              <w:t>Practice team members can log in and see how the different configuration settings available with the system influence what the patients can see and allow practices to explore the options. It may also be used to demonstrate to patients what they will be able to see and what it means.</w:t>
                            </w:r>
                          </w:p>
                          <w:p w14:paraId="3AA7FA86" w14:textId="5F1831A2" w:rsidR="004D0767" w:rsidRPr="00194C99" w:rsidRDefault="00920067" w:rsidP="00A472C6">
                            <w:pPr>
                              <w:spacing w:before="120" w:line="288" w:lineRule="auto"/>
                              <w:ind w:left="142" w:right="176"/>
                              <w:rPr>
                                <w:rFonts w:ascii="Arial" w:hAnsi="Arial" w:cs="Arial"/>
                                <w:color w:val="00B050"/>
                                <w:sz w:val="22"/>
                                <w:szCs w:val="22"/>
                              </w:rPr>
                            </w:pPr>
                            <w:r w:rsidRPr="00194C99">
                              <w:rPr>
                                <w:rFonts w:ascii="Arial" w:hAnsi="Arial" w:cs="Arial"/>
                                <w:color w:val="00B050"/>
                                <w:sz w:val="22"/>
                                <w:szCs w:val="22"/>
                                <w:u w:color="000000"/>
                                <w14:textOutline w14:w="12700" w14:cap="flat" w14:cmpd="sng" w14:algn="ctr">
                                  <w14:noFill/>
                                  <w14:prstDash w14:val="solid"/>
                                  <w14:miter w14:lim="400000"/>
                                </w14:textOutline>
                              </w:rPr>
                              <w:t>Ref Guidance on “setting up a test patient</w:t>
                            </w:r>
                            <w:r w:rsidR="005C2DB8" w:rsidRPr="00194C99">
                              <w:rPr>
                                <w:rFonts w:ascii="Arial" w:hAnsi="Arial" w:cs="Arial"/>
                                <w:color w:val="00B050"/>
                                <w:sz w:val="22"/>
                                <w:szCs w:val="22"/>
                                <w:u w:color="000000"/>
                                <w14:textOutline w14:w="12700" w14:cap="flat" w14:cmpd="sng" w14:algn="ctr">
                                  <w14:noFill/>
                                  <w14:prstDash w14:val="solid"/>
                                  <w14:miter w14:lim="400000"/>
                                </w14:textOutline>
                              </w:rPr>
                              <w:t xml:space="preserve"> and</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 NHS number” in the Toolkit and NHS Digital advice on how to set one up - </w:t>
                            </w:r>
                            <w:r w:rsidR="007759C6" w:rsidRPr="00194C99">
                              <w:rPr>
                                <w:rFonts w:ascii="Arial" w:hAnsi="Arial" w:cs="Arial"/>
                                <w:color w:val="00B050"/>
                                <w:sz w:val="22"/>
                                <w:szCs w:val="22"/>
                                <w14:textOutline w14:w="12700" w14:cap="flat" w14:cmpd="sng" w14:algn="ctr">
                                  <w14:noFill/>
                                  <w14:prstDash w14:val="solid"/>
                                  <w14:miter w14:lim="400000"/>
                                </w14:textOutline>
                              </w:rPr>
                              <w:t>https://digital.nhs.uk/services/nhs-app/nhs-app-guidance-for-gp-practices/set-up-a-test-patient</w:t>
                            </w:r>
                            <w:r w:rsidR="00194C99" w:rsidRPr="00194C99">
                              <w:rPr>
                                <w:rStyle w:val="Hyperlink"/>
                                <w:rFonts w:ascii="Arial" w:hAnsi="Arial" w:cs="Arial"/>
                                <w:color w:val="00B050"/>
                                <w:sz w:val="22"/>
                                <w:szCs w:val="22"/>
                                <w14:textOutline w14:w="12700" w14:cap="flat" w14:cmpd="sng" w14:algn="ctr">
                                  <w14:noFill/>
                                  <w14:prstDash w14:val="solid"/>
                                  <w14:miter w14:lim="400000"/>
                                </w14:textOutline>
                              </w:rPr>
                              <w:t xml:space="preserve"> </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(accessed </w:t>
                            </w:r>
                            <w:r w:rsidR="00194C99" w:rsidRPr="00194C99">
                              <w:rPr>
                                <w:rFonts w:ascii="Arial" w:hAnsi="Arial" w:cs="Arial"/>
                                <w:color w:val="00B050"/>
                                <w:sz w:val="22"/>
                                <w:szCs w:val="22"/>
                                <w:u w:color="000000"/>
                                <w14:textOutline w14:w="12700" w14:cap="flat" w14:cmpd="sng" w14:algn="ctr">
                                  <w14:noFill/>
                                  <w14:prstDash w14:val="solid"/>
                                  <w14:miter w14:lim="400000"/>
                                </w14:textOutline>
                              </w:rPr>
                              <w:t xml:space="preserve">10 July </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2022) </w:t>
                            </w:r>
                          </w:p>
                        </w:txbxContent>
                      </wps:txbx>
                      <wps:bodyPr wrap="square" lIns="127000" tIns="127000" rIns="127000" bIns="127000" numCol="1" anchor="t">
                        <a:noAutofit/>
                      </wps:bodyPr>
                    </wps:wsp>
                  </a:graphicData>
                </a:graphic>
                <wp14:sizeRelV relativeFrom="margin">
                  <wp14:pctHeight>0</wp14:pctHeight>
                </wp14:sizeRelV>
              </wp:anchor>
            </w:drawing>
          </mc:Choice>
          <mc:Fallback>
            <w:pict>
              <v:shape w14:anchorId="1D5D4EAE" id="_x0000_s1027" type="#_x0000_t202" alt="Box 2: Using a test patient to demonstrate what a patient might see online…" style="position:absolute;left:0;text-align:left;margin-left:1pt;margin-top:43.3pt;width:449pt;height:415.4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" fillcolor="#dbe5f1 [660]" strokecolor="#4f81bd [3204]" strokeweight="2.25pt">
                <v:stroke miterlimit="4"/>
                <v:textbox inset="10pt,10pt,10pt,10pt">
                  <w:txbxContent>
                    <w:p w14:paraId="2866125A" w14:textId="77777777" w:rsidR="004D0767" w:rsidRPr="00B14A12" w:rsidRDefault="00920067" w:rsidP="00A472C6">
                      <w:pPr>
                        <w:pStyle w:val="CommentText"/>
                        <w:spacing w:before="120" w:after="0" w:line="288" w:lineRule="auto"/>
                        <w:ind w:left="142"/>
                        <w:rPr>
                          <w:rStyle w:val="NoneA"/>
                          <w:rFonts w:ascii="Lato" w:eastAsia="Helvetica Neue" w:hAnsi="Lato" w:cs="Arial"/>
                          <w:color w:val="000000" w:themeColor="text1"/>
                          <w:sz w:val="28"/>
                          <w:szCs w:val="28"/>
                        </w:rPr>
                      </w:pPr>
                      <w:r w:rsidRPr="00B14A12">
                        <w:rPr>
                          <w:rStyle w:val="NoneA"/>
                          <w:rFonts w:ascii="Lato" w:hAnsi="Lato" w:cs="Arial"/>
                          <w:color w:val="000000" w:themeColor="text1"/>
                          <w:sz w:val="28"/>
                          <w:szCs w:val="28"/>
                        </w:rPr>
                        <w:t>Box 2: Using a test patient to demonstrate what a patient might see online</w:t>
                      </w:r>
                    </w:p>
                    <w:p w14:paraId="2F527D73" w14:textId="77777777" w:rsidR="006A3F1A" w:rsidRDefault="00920067" w:rsidP="00A472C6">
                      <w:pPr>
                        <w:pStyle w:val="CommentText"/>
                        <w:spacing w:before="120" w:after="0" w:line="288" w:lineRule="auto"/>
                        <w:ind w:left="142" w:right="176"/>
                        <w:rPr>
                          <w:rStyle w:val="NoneA"/>
                          <w:rFonts w:ascii="Arial" w:hAnsi="Arial" w:cs="Arial"/>
                          <w:sz w:val="22"/>
                          <w:szCs w:val="22"/>
                        </w:rPr>
                      </w:pPr>
                      <w:r w:rsidRPr="00A472C6">
                        <w:rPr>
                          <w:rStyle w:val="NoneA"/>
                          <w:rFonts w:ascii="Arial" w:hAnsi="Arial" w:cs="Arial"/>
                          <w:sz w:val="22"/>
                          <w:szCs w:val="22"/>
                        </w:rPr>
                        <w:t xml:space="preserve">The interpretation and understanding of the coded record may depend on how the data is displayed online. </w:t>
                      </w:r>
                    </w:p>
                    <w:p w14:paraId="6EDAD7D7" w14:textId="7E4EC7C3" w:rsidR="004D0767" w:rsidRPr="00A472C6" w:rsidRDefault="00920067" w:rsidP="00A472C6">
                      <w:pPr>
                        <w:pStyle w:val="CommentText"/>
                        <w:spacing w:before="120" w:after="0" w:line="288" w:lineRule="auto"/>
                        <w:ind w:left="142" w:right="176"/>
                        <w:rPr>
                          <w:rStyle w:val="NoneA"/>
                          <w:rFonts w:ascii="Arial" w:eastAsia="Arial" w:hAnsi="Arial" w:cs="Arial"/>
                          <w:sz w:val="22"/>
                          <w:szCs w:val="22"/>
                        </w:rPr>
                      </w:pPr>
                      <w:r w:rsidRPr="00A472C6">
                        <w:rPr>
                          <w:rStyle w:val="NoneA"/>
                          <w:rFonts w:ascii="Arial" w:hAnsi="Arial" w:cs="Arial"/>
                          <w:sz w:val="22"/>
                          <w:szCs w:val="22"/>
                        </w:rPr>
                        <w:t xml:space="preserve">To help patients understand their </w:t>
                      </w:r>
                      <w:r w:rsidR="00A472C6" w:rsidRPr="00A472C6">
                        <w:rPr>
                          <w:rStyle w:val="NoneA"/>
                          <w:rFonts w:ascii="Arial" w:hAnsi="Arial" w:cs="Arial"/>
                          <w:sz w:val="22"/>
                          <w:szCs w:val="22"/>
                        </w:rPr>
                        <w:t>record</w:t>
                      </w:r>
                      <w:r w:rsidR="00A472C6">
                        <w:rPr>
                          <w:rStyle w:val="NoneA"/>
                          <w:rFonts w:ascii="Arial" w:hAnsi="Arial" w:cs="Arial"/>
                          <w:sz w:val="22"/>
                          <w:szCs w:val="22"/>
                        </w:rPr>
                        <w:t xml:space="preserve">, </w:t>
                      </w:r>
                      <w:r w:rsidR="00A472C6" w:rsidRPr="00A472C6">
                        <w:rPr>
                          <w:rStyle w:val="NoneA"/>
                          <w:rFonts w:ascii="Arial" w:hAnsi="Arial" w:cs="Arial"/>
                          <w:sz w:val="22"/>
                          <w:szCs w:val="22"/>
                        </w:rPr>
                        <w:t>it</w:t>
                      </w:r>
                      <w:r w:rsidRPr="00A472C6">
                        <w:rPr>
                          <w:rStyle w:val="NoneA"/>
                          <w:rFonts w:ascii="Arial" w:hAnsi="Arial" w:cs="Arial"/>
                          <w:sz w:val="22"/>
                          <w:szCs w:val="22"/>
                        </w:rPr>
                        <w:t xml:space="preserve"> is </w:t>
                      </w:r>
                      <w:r w:rsidR="00A472C6">
                        <w:rPr>
                          <w:rStyle w:val="NoneA"/>
                          <w:rFonts w:ascii="Arial" w:hAnsi="Arial" w:cs="Arial"/>
                          <w:sz w:val="22"/>
                          <w:szCs w:val="22"/>
                        </w:rPr>
                        <w:t>good</w:t>
                      </w:r>
                      <w:r w:rsidRPr="00A472C6">
                        <w:rPr>
                          <w:rStyle w:val="NoneA"/>
                          <w:rFonts w:ascii="Arial" w:hAnsi="Arial" w:cs="Arial"/>
                          <w:sz w:val="22"/>
                          <w:szCs w:val="22"/>
                        </w:rPr>
                        <w:t xml:space="preserve"> to be familiar with </w:t>
                      </w:r>
                      <w:r w:rsidR="00A472C6">
                        <w:rPr>
                          <w:rStyle w:val="NoneA"/>
                          <w:rFonts w:ascii="Arial" w:hAnsi="Arial" w:cs="Arial"/>
                          <w:sz w:val="22"/>
                          <w:szCs w:val="22"/>
                        </w:rPr>
                        <w:t>how the</w:t>
                      </w:r>
                      <w:r w:rsidRPr="00A472C6">
                        <w:rPr>
                          <w:rStyle w:val="NoneA"/>
                          <w:rFonts w:ascii="Arial" w:hAnsi="Arial" w:cs="Arial"/>
                          <w:sz w:val="22"/>
                          <w:szCs w:val="22"/>
                        </w:rPr>
                        <w:t xml:space="preserve"> record </w:t>
                      </w:r>
                      <w:r w:rsidR="00A472C6">
                        <w:rPr>
                          <w:rStyle w:val="NoneA"/>
                          <w:rFonts w:ascii="Arial" w:hAnsi="Arial" w:cs="Arial"/>
                          <w:sz w:val="22"/>
                          <w:szCs w:val="22"/>
                        </w:rPr>
                        <w:t>looks online.</w:t>
                      </w:r>
                      <w:r w:rsidRPr="00A472C6">
                        <w:rPr>
                          <w:rStyle w:val="NoneA"/>
                          <w:rFonts w:ascii="Arial" w:hAnsi="Arial" w:cs="Arial"/>
                          <w:sz w:val="22"/>
                          <w:szCs w:val="22"/>
                        </w:rPr>
                        <w:t xml:space="preserve">  It is also helpful to become familiar with </w:t>
                      </w:r>
                      <w:r w:rsidR="006A3F1A">
                        <w:rPr>
                          <w:rStyle w:val="NoneA"/>
                          <w:rFonts w:ascii="Arial" w:hAnsi="Arial" w:cs="Arial"/>
                          <w:sz w:val="22"/>
                          <w:szCs w:val="22"/>
                        </w:rPr>
                        <w:t>how reliably t</w:t>
                      </w:r>
                      <w:r w:rsidRPr="00A472C6">
                        <w:rPr>
                          <w:rStyle w:val="NoneA"/>
                          <w:rFonts w:ascii="Arial" w:hAnsi="Arial" w:cs="Arial"/>
                          <w:sz w:val="22"/>
                          <w:szCs w:val="22"/>
                        </w:rPr>
                        <w:t xml:space="preserve">he practice computer system </w:t>
                      </w:r>
                      <w:proofErr w:type="gramStart"/>
                      <w:r w:rsidR="006A3F1A">
                        <w:rPr>
                          <w:rStyle w:val="NoneA"/>
                          <w:rFonts w:ascii="Arial" w:hAnsi="Arial" w:cs="Arial"/>
                          <w:sz w:val="22"/>
                          <w:szCs w:val="22"/>
                        </w:rPr>
                        <w:t>is able to</w:t>
                      </w:r>
                      <w:proofErr w:type="gramEnd"/>
                      <w:r w:rsidR="006A3F1A">
                        <w:rPr>
                          <w:rStyle w:val="NoneA"/>
                          <w:rFonts w:ascii="Arial" w:hAnsi="Arial" w:cs="Arial"/>
                          <w:sz w:val="22"/>
                          <w:szCs w:val="22"/>
                        </w:rPr>
                        <w:t xml:space="preserve"> hide </w:t>
                      </w:r>
                      <w:r w:rsidRPr="00A472C6">
                        <w:rPr>
                          <w:rStyle w:val="NoneA"/>
                          <w:rFonts w:ascii="Arial" w:hAnsi="Arial" w:cs="Arial"/>
                          <w:sz w:val="22"/>
                          <w:szCs w:val="22"/>
                        </w:rPr>
                        <w:t>all data that is flagged “hide from online view”</w:t>
                      </w:r>
                      <w:r w:rsidR="006A3F1A">
                        <w:rPr>
                          <w:rStyle w:val="NoneA"/>
                          <w:rFonts w:ascii="Arial" w:hAnsi="Arial" w:cs="Arial"/>
                          <w:sz w:val="22"/>
                          <w:szCs w:val="22"/>
                        </w:rPr>
                        <w:t xml:space="preserve"> without it being clear that something has been hidden, an expected consultation or laboratory result for example.</w:t>
                      </w:r>
                    </w:p>
                    <w:p w14:paraId="5C974871" w14:textId="7AECE997" w:rsidR="004D0767" w:rsidRPr="00A472C6" w:rsidRDefault="006A3F1A" w:rsidP="00A472C6">
                      <w:pPr>
                        <w:spacing w:before="120" w:line="288" w:lineRule="auto"/>
                        <w:ind w:left="142" w:right="176"/>
                        <w:rPr>
                          <w:rFonts w:ascii="Arial" w:eastAsia="Arial" w:hAnsi="Arial" w:cs="Arial"/>
                          <w:color w:val="000000"/>
                          <w:sz w:val="22"/>
                          <w:szCs w:val="22"/>
                          <w:u w:color="000000"/>
                          <w14:textOutline w14:w="12700" w14:cap="flat" w14:cmpd="sng" w14:algn="ctr">
                            <w14:noFill/>
                            <w14:prstDash w14:val="solid"/>
                            <w14:miter w14:lim="400000"/>
                          </w14:textOutline>
                        </w:rPr>
                      </w:pPr>
                      <w:r>
                        <w:rPr>
                          <w:rStyle w:val="NoneA"/>
                          <w:rFonts w:ascii="Arial" w:hAnsi="Arial" w:cs="Arial"/>
                          <w:color w:val="000000"/>
                          <w:sz w:val="22"/>
                          <w:szCs w:val="22"/>
                          <w:u w:color="007F7F"/>
                          <w14:textOutline w14:w="12700" w14:cap="flat" w14:cmpd="sng" w14:algn="ctr">
                            <w14:noFill/>
                            <w14:prstDash w14:val="solid"/>
                            <w14:miter w14:lim="400000"/>
                          </w14:textOutline>
                        </w:rPr>
                        <w:t>To do this you can</w:t>
                      </w:r>
                      <w:r w:rsidR="00920067" w:rsidRPr="00A472C6">
                        <w:rPr>
                          <w:rStyle w:val="NoneA"/>
                          <w:rFonts w:ascii="Arial" w:hAnsi="Arial" w:cs="Arial"/>
                          <w:b/>
                          <w:bCs/>
                          <w:color w:val="000000"/>
                          <w:sz w:val="22"/>
                          <w:szCs w:val="22"/>
                          <w:u w:color="007F7F"/>
                          <w14:textOutline w14:w="12700" w14:cap="flat" w14:cmpd="sng" w14:algn="ctr">
                            <w14:noFill/>
                            <w14:prstDash w14:val="solid"/>
                            <w14:miter w14:lim="400000"/>
                          </w14:textOutline>
                        </w:rPr>
                        <w:t xml:space="preserve"> s</w:t>
                      </w:r>
                      <w:r w:rsidR="00920067" w:rsidRPr="00A472C6">
                        <w:rPr>
                          <w:rStyle w:val="NoneA"/>
                          <w:rFonts w:ascii="Arial" w:hAnsi="Arial" w:cs="Arial"/>
                          <w:b/>
                          <w:bCs/>
                          <w:color w:val="000000"/>
                          <w:sz w:val="22"/>
                          <w:szCs w:val="22"/>
                          <w:u w:color="000000"/>
                          <w14:textOutline w14:w="12700" w14:cap="flat" w14:cmpd="sng" w14:algn="ctr">
                            <w14:noFill/>
                            <w14:prstDash w14:val="solid"/>
                            <w14:miter w14:lim="400000"/>
                          </w14:textOutline>
                        </w:rPr>
                        <w:t xml:space="preserve">et up a test patient </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in your clinical system with a valid NHS number and a corresponding access in a </w:t>
                      </w:r>
                      <w:r w:rsidR="00194C99">
                        <w:rPr>
                          <w:rFonts w:ascii="Arial" w:hAnsi="Arial" w:cs="Arial"/>
                          <w:color w:val="000000"/>
                          <w:sz w:val="22"/>
                          <w:szCs w:val="22"/>
                          <w:u w:color="000000"/>
                          <w14:textOutline w14:w="12700" w14:cap="flat" w14:cmpd="sng" w14:algn="ctr">
                            <w14:noFill/>
                            <w14:prstDash w14:val="solid"/>
                            <w14:miter w14:lim="400000"/>
                          </w14:textOutline>
                        </w:rPr>
                        <w:t>patient facing services (PFS)</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app</w:t>
                      </w:r>
                      <w:r>
                        <w:rPr>
                          <w:rFonts w:ascii="Arial" w:hAnsi="Arial" w:cs="Arial"/>
                          <w:color w:val="000000"/>
                          <w:sz w:val="22"/>
                          <w:szCs w:val="22"/>
                          <w:u w:color="000000"/>
                          <w14:textOutline w14:w="12700" w14:cap="flat" w14:cmpd="sng" w14:algn="ctr">
                            <w14:noFill/>
                            <w14:prstDash w14:val="solid"/>
                            <w14:miter w14:lim="400000"/>
                          </w14:textOutline>
                        </w:rPr>
                        <w:t>.</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This will give you confidence about whether you can safely hide harmful or confidential </w:t>
                      </w:r>
                      <w:r w:rsidR="00D3306D" w:rsidRPr="00A472C6">
                        <w:rPr>
                          <w:rFonts w:ascii="Arial" w:hAnsi="Arial" w:cs="Arial"/>
                          <w:color w:val="000000"/>
                          <w:sz w:val="22"/>
                          <w:szCs w:val="22"/>
                          <w:u w:color="000000"/>
                          <w14:textOutline w14:w="12700" w14:cap="flat" w14:cmpd="sng" w14:algn="ctr">
                            <w14:noFill/>
                            <w14:prstDash w14:val="solid"/>
                            <w14:miter w14:lim="400000"/>
                          </w14:textOutline>
                        </w:rPr>
                        <w:t>third-party</w:t>
                      </w:r>
                      <w:r w:rsidR="00920067" w:rsidRPr="00A472C6">
                        <w:rPr>
                          <w:rFonts w:ascii="Arial" w:hAnsi="Arial" w:cs="Arial"/>
                          <w:color w:val="000000"/>
                          <w:sz w:val="22"/>
                          <w:szCs w:val="22"/>
                          <w:u w:color="000000"/>
                          <w14:textOutline w14:w="12700" w14:cap="flat" w14:cmpd="sng" w14:algn="ctr">
                            <w14:noFill/>
                            <w14:prstDash w14:val="solid"/>
                            <w14:miter w14:lim="400000"/>
                          </w14:textOutline>
                        </w:rPr>
                        <w:t xml:space="preserve"> data from online view.</w:t>
                      </w:r>
                    </w:p>
                    <w:p w14:paraId="32C30246" w14:textId="7B5777D0" w:rsidR="004D0767" w:rsidRPr="00A472C6" w:rsidRDefault="00920067" w:rsidP="00A472C6">
                      <w:pPr>
                        <w:spacing w:before="120" w:line="288" w:lineRule="auto"/>
                        <w:ind w:left="142" w:right="176"/>
                        <w:rPr>
                          <w:rFonts w:ascii="Arial" w:eastAsia="Arial" w:hAnsi="Arial" w:cs="Arial"/>
                          <w:color w:val="000000"/>
                          <w:sz w:val="22"/>
                          <w:szCs w:val="22"/>
                          <w:u w:color="000000"/>
                          <w14:textOutline w14:w="12700" w14:cap="flat" w14:cmpd="sng" w14:algn="ctr">
                            <w14:noFill/>
                            <w14:prstDash w14:val="solid"/>
                            <w14:miter w14:lim="400000"/>
                          </w14:textOutline>
                        </w:rPr>
                      </w:pPr>
                      <w:r w:rsidRPr="00A472C6">
                        <w:rPr>
                          <w:rFonts w:ascii="Arial" w:hAnsi="Arial" w:cs="Arial"/>
                          <w:color w:val="000000"/>
                          <w:sz w:val="22"/>
                          <w:szCs w:val="22"/>
                          <w:u w:color="000000"/>
                          <w14:textOutline w14:w="12700" w14:cap="flat" w14:cmpd="sng" w14:algn="ctr">
                            <w14:noFill/>
                            <w14:prstDash w14:val="solid"/>
                            <w14:miter w14:lim="400000"/>
                          </w14:textOutline>
                        </w:rPr>
                        <w:t xml:space="preserve">Note: an existing test </w:t>
                      </w:r>
                      <w:r w:rsidR="006A3F1A">
                        <w:rPr>
                          <w:rFonts w:ascii="Arial" w:hAnsi="Arial" w:cs="Arial"/>
                          <w:color w:val="000000"/>
                          <w:sz w:val="22"/>
                          <w:szCs w:val="22"/>
                          <w:u w:color="000000"/>
                          <w14:textOutline w14:w="12700" w14:cap="flat" w14:cmpd="sng" w14:algn="ctr">
                            <w14:noFill/>
                            <w14:prstDash w14:val="solid"/>
                            <w14:miter w14:lim="400000"/>
                          </w14:textOutline>
                        </w:rPr>
                        <w:t xml:space="preserve">patient </w:t>
                      </w:r>
                      <w:r w:rsidRPr="00A472C6">
                        <w:rPr>
                          <w:rFonts w:ascii="Arial" w:hAnsi="Arial" w:cs="Arial"/>
                          <w:color w:val="000000"/>
                          <w:sz w:val="22"/>
                          <w:szCs w:val="22"/>
                          <w:u w:color="000000"/>
                          <w14:textOutline w14:w="12700" w14:cap="flat" w14:cmpd="sng" w14:algn="ctr">
                            <w14:noFill/>
                            <w14:prstDash w14:val="solid"/>
                            <w14:miter w14:lim="400000"/>
                          </w14:textOutline>
                        </w:rPr>
                        <w:t>without a valid NHS number cannot be linked to a PFS app</w:t>
                      </w:r>
                      <w:r w:rsidR="006A3F1A">
                        <w:rPr>
                          <w:rFonts w:ascii="Arial" w:hAnsi="Arial" w:cs="Arial"/>
                          <w:color w:val="000000"/>
                          <w:sz w:val="22"/>
                          <w:szCs w:val="22"/>
                          <w:u w:color="000000"/>
                          <w14:textOutline w14:w="12700" w14:cap="flat" w14:cmpd="sng" w14:algn="ctr">
                            <w14:noFill/>
                            <w14:prstDash w14:val="solid"/>
                            <w14:miter w14:lim="400000"/>
                          </w14:textOutline>
                        </w:rPr>
                        <w:t>, a valid number from NHS Digital is essential.</w:t>
                      </w:r>
                    </w:p>
                    <w:p w14:paraId="7E3B0E7E" w14:textId="77777777" w:rsidR="004D0767" w:rsidRPr="00A472C6" w:rsidRDefault="00920067" w:rsidP="00A472C6">
                      <w:pPr>
                        <w:pStyle w:val="CommentText"/>
                        <w:spacing w:before="120" w:after="0" w:line="288" w:lineRule="auto"/>
                        <w:ind w:left="142" w:right="176"/>
                        <w:rPr>
                          <w:rFonts w:ascii="Arial" w:eastAsia="Arial" w:hAnsi="Arial" w:cs="Arial"/>
                          <w:sz w:val="22"/>
                          <w:szCs w:val="22"/>
                        </w:rPr>
                      </w:pPr>
                      <w:r w:rsidRPr="00A472C6">
                        <w:rPr>
                          <w:rStyle w:val="NoneA"/>
                          <w:rFonts w:ascii="Arial" w:hAnsi="Arial" w:cs="Arial"/>
                          <w:sz w:val="22"/>
                          <w:szCs w:val="22"/>
                        </w:rPr>
                        <w:t>Practice team members can log in and see how the different configuration settings available with the system influence what the patients can see and allow practices to explore the options. It may also be used to demonstrate to patients what they will be able to see and what it means.</w:t>
                      </w:r>
                    </w:p>
                    <w:p w14:paraId="3AA7FA86" w14:textId="5F1831A2" w:rsidR="004D0767" w:rsidRPr="00194C99" w:rsidRDefault="00920067" w:rsidP="00A472C6">
                      <w:pPr>
                        <w:spacing w:before="120" w:line="288" w:lineRule="auto"/>
                        <w:ind w:left="142" w:right="176"/>
                        <w:rPr>
                          <w:rFonts w:ascii="Arial" w:hAnsi="Arial" w:cs="Arial"/>
                          <w:color w:val="00B050"/>
                          <w:sz w:val="22"/>
                          <w:szCs w:val="22"/>
                        </w:rPr>
                      </w:pPr>
                      <w:r w:rsidRPr="00194C99">
                        <w:rPr>
                          <w:rFonts w:ascii="Arial" w:hAnsi="Arial" w:cs="Arial"/>
                          <w:color w:val="00B050"/>
                          <w:sz w:val="22"/>
                          <w:szCs w:val="22"/>
                          <w:u w:color="000000"/>
                          <w14:textOutline w14:w="12700" w14:cap="flat" w14:cmpd="sng" w14:algn="ctr">
                            <w14:noFill/>
                            <w14:prstDash w14:val="solid"/>
                            <w14:miter w14:lim="400000"/>
                          </w14:textOutline>
                        </w:rPr>
                        <w:t>Ref Guidance on “setting up a test patient</w:t>
                      </w:r>
                      <w:r w:rsidR="005C2DB8" w:rsidRPr="00194C99">
                        <w:rPr>
                          <w:rFonts w:ascii="Arial" w:hAnsi="Arial" w:cs="Arial"/>
                          <w:color w:val="00B050"/>
                          <w:sz w:val="22"/>
                          <w:szCs w:val="22"/>
                          <w:u w:color="000000"/>
                          <w14:textOutline w14:w="12700" w14:cap="flat" w14:cmpd="sng" w14:algn="ctr">
                            <w14:noFill/>
                            <w14:prstDash w14:val="solid"/>
                            <w14:miter w14:lim="400000"/>
                          </w14:textOutline>
                        </w:rPr>
                        <w:t xml:space="preserve"> and</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 NHS number” in the Toolkit and NHS Digital advice on how to set one up - </w:t>
                      </w:r>
                      <w:r w:rsidR="007759C6" w:rsidRPr="00194C99">
                        <w:rPr>
                          <w:rFonts w:ascii="Arial" w:hAnsi="Arial" w:cs="Arial"/>
                          <w:color w:val="00B050"/>
                          <w:sz w:val="22"/>
                          <w:szCs w:val="22"/>
                          <w14:textOutline w14:w="12700" w14:cap="flat" w14:cmpd="sng" w14:algn="ctr">
                            <w14:noFill/>
                            <w14:prstDash w14:val="solid"/>
                            <w14:miter w14:lim="400000"/>
                          </w14:textOutline>
                        </w:rPr>
                        <w:t>https://digital.nhs.uk/services/nhs-app/nhs-app-guidance-for-gp-practices/set-up-a-test-patient</w:t>
                      </w:r>
                      <w:r w:rsidR="00194C99" w:rsidRPr="00194C99">
                        <w:rPr>
                          <w:rStyle w:val="Hyperlink"/>
                          <w:rFonts w:ascii="Arial" w:hAnsi="Arial" w:cs="Arial"/>
                          <w:color w:val="00B050"/>
                          <w:sz w:val="22"/>
                          <w:szCs w:val="22"/>
                          <w14:textOutline w14:w="12700" w14:cap="flat" w14:cmpd="sng" w14:algn="ctr">
                            <w14:noFill/>
                            <w14:prstDash w14:val="solid"/>
                            <w14:miter w14:lim="400000"/>
                          </w14:textOutline>
                        </w:rPr>
                        <w:t xml:space="preserve"> </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(accessed </w:t>
                      </w:r>
                      <w:r w:rsidR="00194C99" w:rsidRPr="00194C99">
                        <w:rPr>
                          <w:rFonts w:ascii="Arial" w:hAnsi="Arial" w:cs="Arial"/>
                          <w:color w:val="00B050"/>
                          <w:sz w:val="22"/>
                          <w:szCs w:val="22"/>
                          <w:u w:color="000000"/>
                          <w14:textOutline w14:w="12700" w14:cap="flat" w14:cmpd="sng" w14:algn="ctr">
                            <w14:noFill/>
                            <w14:prstDash w14:val="solid"/>
                            <w14:miter w14:lim="400000"/>
                          </w14:textOutline>
                        </w:rPr>
                        <w:t xml:space="preserve">10 July </w:t>
                      </w:r>
                      <w:r w:rsidRPr="00194C99">
                        <w:rPr>
                          <w:rFonts w:ascii="Arial" w:hAnsi="Arial" w:cs="Arial"/>
                          <w:color w:val="00B050"/>
                          <w:sz w:val="22"/>
                          <w:szCs w:val="22"/>
                          <w:u w:color="000000"/>
                          <w14:textOutline w14:w="12700" w14:cap="flat" w14:cmpd="sng" w14:algn="ctr">
                            <w14:noFill/>
                            <w14:prstDash w14:val="solid"/>
                            <w14:miter w14:lim="400000"/>
                          </w14:textOutline>
                        </w:rPr>
                        <w:t xml:space="preserve">2022) </w:t>
                      </w:r>
                    </w:p>
                  </w:txbxContent>
                </v:textbox>
                <w10:wrap type="topAndBottom" anchorx="margin" anchory="line"/>
              </v:shape>
            </w:pict>
          </mc:Fallback>
        </mc:AlternateContent>
      </w:r>
      <w:r>
        <w:rPr>
          <w:rStyle w:val="NoneA"/>
          <w:rFonts w:ascii="Arial" w:hAnsi="Arial"/>
        </w:rPr>
        <w:t>test how your practice system manages online access with auto-filing.</w:t>
      </w:r>
    </w:p>
    <w:p w14:paraId="5DE8898A" w14:textId="3D3ECBFA" w:rsidR="004D0767" w:rsidRDefault="00920067" w:rsidP="009A6638">
      <w:pPr>
        <w:pStyle w:val="BodyA"/>
        <w:spacing w:line="288" w:lineRule="auto"/>
        <w:rPr>
          <w:rStyle w:val="NoneA"/>
          <w:rFonts w:ascii="Arial" w:eastAsia="Arial" w:hAnsi="Arial" w:cs="Arial"/>
        </w:rPr>
      </w:pPr>
      <w:r>
        <w:rPr>
          <w:rStyle w:val="NoneA"/>
          <w:rFonts w:ascii="Arial" w:hAnsi="Arial"/>
          <w:b/>
          <w:bCs/>
        </w:rPr>
        <w:t>“History of …” codes</w:t>
      </w:r>
      <w:r>
        <w:rPr>
          <w:rStyle w:val="NoneA"/>
          <w:rFonts w:ascii="Arial" w:hAnsi="Arial"/>
        </w:rPr>
        <w:t xml:space="preserve"> - These are codes such as “</w:t>
      </w:r>
      <w:r>
        <w:rPr>
          <w:rStyle w:val="NoneA"/>
          <w:rFonts w:ascii="Arial" w:hAnsi="Arial"/>
          <w:i/>
          <w:iCs/>
        </w:rPr>
        <w:t>History of Domestic Violence</w:t>
      </w:r>
      <w:r>
        <w:rPr>
          <w:rStyle w:val="NoneA"/>
          <w:rFonts w:ascii="Arial" w:hAnsi="Arial"/>
        </w:rPr>
        <w:t>” need to be used with care.  They are ambiguous (do they mean that the patient has a certain history of domestic violence in the past or that they are currently reporting domestic violence or that they are a past perpetrator of domestic violence) but</w:t>
      </w:r>
      <w:r w:rsidR="00194C99">
        <w:rPr>
          <w:rStyle w:val="NoneA"/>
          <w:rFonts w:ascii="Arial" w:hAnsi="Arial"/>
        </w:rPr>
        <w:t>,</w:t>
      </w:r>
      <w:r>
        <w:rPr>
          <w:rStyle w:val="NoneA"/>
          <w:rFonts w:ascii="Arial" w:hAnsi="Arial"/>
        </w:rPr>
        <w:t xml:space="preserve"> most importantly</w:t>
      </w:r>
      <w:r w:rsidR="00194C99">
        <w:rPr>
          <w:rStyle w:val="NoneA"/>
          <w:rFonts w:ascii="Arial" w:hAnsi="Arial"/>
        </w:rPr>
        <w:t>,</w:t>
      </w:r>
      <w:r>
        <w:rPr>
          <w:rStyle w:val="NoneA"/>
          <w:rFonts w:ascii="Arial" w:hAnsi="Arial"/>
        </w:rPr>
        <w:t xml:space="preserve"> it is tempting to use them with a current date when they refer to events in the past.</w:t>
      </w:r>
      <w:r w:rsidR="00F25DA6">
        <w:rPr>
          <w:rStyle w:val="NoneA"/>
          <w:rFonts w:ascii="Arial" w:hAnsi="Arial"/>
        </w:rPr>
        <w:t xml:space="preserve"> </w:t>
      </w:r>
      <w:r>
        <w:rPr>
          <w:rStyle w:val="NoneA"/>
          <w:rFonts w:ascii="Arial" w:hAnsi="Arial"/>
        </w:rPr>
        <w:t>This is misleading</w:t>
      </w:r>
      <w:r w:rsidR="00194C99">
        <w:rPr>
          <w:rStyle w:val="NoneA"/>
          <w:rFonts w:ascii="Arial" w:hAnsi="Arial"/>
        </w:rPr>
        <w:t xml:space="preserve"> and i</w:t>
      </w:r>
      <w:r>
        <w:rPr>
          <w:rStyle w:val="NoneA"/>
          <w:rFonts w:ascii="Arial" w:hAnsi="Arial"/>
        </w:rPr>
        <w:t>t may expose past harmful data to the patient or a third party in the online record unnecessarily.</w:t>
      </w:r>
    </w:p>
    <w:p w14:paraId="3CF16493" w14:textId="0AB6594E" w:rsidR="004D0767" w:rsidRDefault="00920067" w:rsidP="009A6638">
      <w:pPr>
        <w:pStyle w:val="BodyA"/>
        <w:spacing w:line="288" w:lineRule="auto"/>
        <w:rPr>
          <w:rFonts w:ascii="Arial" w:eastAsia="Arial" w:hAnsi="Arial" w:cs="Arial"/>
        </w:rPr>
      </w:pPr>
      <w:r w:rsidRPr="11F72904">
        <w:rPr>
          <w:rStyle w:val="NoneA"/>
          <w:rFonts w:ascii="Arial" w:hAnsi="Arial"/>
          <w:b/>
          <w:bCs/>
        </w:rPr>
        <w:lastRenderedPageBreak/>
        <w:t>Free text</w:t>
      </w:r>
      <w:r w:rsidRPr="11F72904">
        <w:rPr>
          <w:rFonts w:ascii="Arial" w:hAnsi="Arial"/>
        </w:rPr>
        <w:t xml:space="preserve"> – Bear in mind that although what you write in the notes is a means of communication with the patient, you cannot rely on </w:t>
      </w:r>
      <w:r w:rsidR="00194C99">
        <w:rPr>
          <w:rFonts w:ascii="Arial" w:hAnsi="Arial"/>
        </w:rPr>
        <w:t xml:space="preserve">it as the sole means of communication </w:t>
      </w:r>
      <w:r w:rsidRPr="11F72904">
        <w:rPr>
          <w:rFonts w:ascii="Arial" w:hAnsi="Arial"/>
        </w:rPr>
        <w:t xml:space="preserve">unless you are confident the patient will check their record online in a timely manner. </w:t>
      </w:r>
      <w:r w:rsidR="00194C99">
        <w:rPr>
          <w:rFonts w:ascii="Arial" w:hAnsi="Arial"/>
        </w:rPr>
        <w:t xml:space="preserve"> </w:t>
      </w:r>
      <w:r w:rsidRPr="11F72904">
        <w:rPr>
          <w:rFonts w:ascii="Arial" w:hAnsi="Arial"/>
        </w:rPr>
        <w:t xml:space="preserve">If </w:t>
      </w:r>
      <w:r w:rsidR="00B455F5" w:rsidRPr="11F72904">
        <w:rPr>
          <w:rFonts w:ascii="Arial" w:hAnsi="Arial"/>
        </w:rPr>
        <w:t>the practice would prefer</w:t>
      </w:r>
      <w:r w:rsidRPr="11F72904">
        <w:rPr>
          <w:rFonts w:ascii="Arial" w:hAnsi="Arial"/>
        </w:rPr>
        <w:t xml:space="preserve"> to use free text added to something like test results to communicate with the patient, you must warn them to check the record when the results are due. </w:t>
      </w:r>
      <w:r w:rsidR="00194C99">
        <w:rPr>
          <w:rFonts w:ascii="Arial" w:hAnsi="Arial"/>
        </w:rPr>
        <w:t xml:space="preserve"> </w:t>
      </w:r>
      <w:r w:rsidRPr="11F72904">
        <w:rPr>
          <w:rFonts w:ascii="Arial" w:hAnsi="Arial"/>
        </w:rPr>
        <w:t xml:space="preserve">It may be wise to </w:t>
      </w:r>
      <w:r w:rsidR="0047648C" w:rsidRPr="11F72904">
        <w:rPr>
          <w:rFonts w:ascii="Arial" w:hAnsi="Arial"/>
        </w:rPr>
        <w:t>back up</w:t>
      </w:r>
      <w:r w:rsidRPr="11F72904">
        <w:rPr>
          <w:rFonts w:ascii="Arial" w:hAnsi="Arial"/>
        </w:rPr>
        <w:t xml:space="preserve"> your communication with another means such as an SMS text, phone call or letter, especially if the information is urgent or patient does not take the action you recommended. </w:t>
      </w:r>
    </w:p>
    <w:p w14:paraId="13AC3565" w14:textId="0C2B9434" w:rsidR="004D0767" w:rsidRDefault="00920067" w:rsidP="009A6638">
      <w:pPr>
        <w:pStyle w:val="BodyA"/>
        <w:spacing w:line="288" w:lineRule="auto"/>
        <w:rPr>
          <w:rFonts w:ascii="Arial" w:eastAsia="Arial" w:hAnsi="Arial" w:cs="Arial"/>
        </w:rPr>
      </w:pPr>
      <w:r w:rsidRPr="11F72904">
        <w:rPr>
          <w:rFonts w:ascii="Arial" w:hAnsi="Arial"/>
        </w:rPr>
        <w:t xml:space="preserve">Avoid using acronyms, abbreviations, euphemisms, medical </w:t>
      </w:r>
      <w:proofErr w:type="gramStart"/>
      <w:r w:rsidRPr="11F72904">
        <w:rPr>
          <w:rFonts w:ascii="Arial" w:hAnsi="Arial"/>
        </w:rPr>
        <w:t>jargon</w:t>
      </w:r>
      <w:proofErr w:type="gramEnd"/>
      <w:r w:rsidRPr="11F72904">
        <w:rPr>
          <w:rFonts w:ascii="Arial" w:hAnsi="Arial"/>
        </w:rPr>
        <w:t xml:space="preserve"> or anything the patient may be upset by in the free text. Remember that shortcuts that are understood by colleagues may not be intelligible to patients (</w:t>
      </w:r>
      <w:r w:rsidR="0047648C">
        <w:rPr>
          <w:rFonts w:ascii="Arial" w:hAnsi="Arial"/>
        </w:rPr>
        <w:t xml:space="preserve">the meaning of </w:t>
      </w:r>
      <w:r w:rsidRPr="11F72904">
        <w:rPr>
          <w:rFonts w:ascii="Arial" w:hAnsi="Arial"/>
        </w:rPr>
        <w:t xml:space="preserve">“no neck stiffness” is clear to a health professional </w:t>
      </w:r>
      <w:r w:rsidR="0047648C">
        <w:rPr>
          <w:rFonts w:ascii="Arial" w:hAnsi="Arial"/>
        </w:rPr>
        <w:t xml:space="preserve">who immediately knows that </w:t>
      </w:r>
      <w:r w:rsidRPr="11F72904">
        <w:rPr>
          <w:rFonts w:ascii="Arial" w:hAnsi="Arial"/>
        </w:rPr>
        <w:t xml:space="preserve">meningitis </w:t>
      </w:r>
      <w:r w:rsidR="0047648C">
        <w:rPr>
          <w:rFonts w:ascii="Arial" w:hAnsi="Arial"/>
        </w:rPr>
        <w:t>has been</w:t>
      </w:r>
      <w:r w:rsidRPr="11F72904">
        <w:rPr>
          <w:rFonts w:ascii="Arial" w:hAnsi="Arial"/>
        </w:rPr>
        <w:t xml:space="preserve"> excluded but that may not be clear to patients).</w:t>
      </w:r>
    </w:p>
    <w:p w14:paraId="50891CF0" w14:textId="6C1913BE" w:rsidR="004D0767" w:rsidRPr="009750BE" w:rsidRDefault="00920067" w:rsidP="009750BE">
      <w:pPr>
        <w:spacing w:before="120" w:line="288" w:lineRule="auto"/>
        <w:rPr>
          <w:rFonts w:ascii="Arial" w:hAnsi="Arial" w:cs="Arial"/>
          <w:sz w:val="22"/>
          <w:szCs w:val="22"/>
        </w:rPr>
      </w:pPr>
      <w:r w:rsidRPr="249CAEA3">
        <w:rPr>
          <w:rFonts w:ascii="Arial" w:hAnsi="Arial" w:cs="Arial"/>
          <w:sz w:val="22"/>
          <w:szCs w:val="22"/>
        </w:rPr>
        <w:t>Be careful in recording confidential information received from a third-party or about a third-party</w:t>
      </w:r>
      <w:r w:rsidR="0047648C" w:rsidRPr="249CAEA3">
        <w:rPr>
          <w:rFonts w:ascii="Arial" w:hAnsi="Arial" w:cs="Arial"/>
          <w:sz w:val="22"/>
          <w:szCs w:val="22"/>
        </w:rPr>
        <w:t xml:space="preserve"> that the patient has no right to have access to</w:t>
      </w:r>
      <w:r w:rsidRPr="249CAEA3">
        <w:rPr>
          <w:rFonts w:ascii="Arial" w:hAnsi="Arial" w:cs="Arial"/>
          <w:sz w:val="22"/>
          <w:szCs w:val="22"/>
        </w:rPr>
        <w:t xml:space="preserve">. </w:t>
      </w:r>
      <w:r w:rsidR="0047648C" w:rsidRPr="249CAEA3">
        <w:rPr>
          <w:rFonts w:ascii="Arial" w:hAnsi="Arial" w:cs="Arial"/>
          <w:sz w:val="22"/>
          <w:szCs w:val="22"/>
        </w:rPr>
        <w:t xml:space="preserve"> </w:t>
      </w:r>
      <w:r w:rsidRPr="249CAEA3">
        <w:rPr>
          <w:rFonts w:ascii="Arial" w:hAnsi="Arial" w:cs="Arial"/>
          <w:sz w:val="22"/>
          <w:szCs w:val="22"/>
        </w:rPr>
        <w:t>If it becomes visible to the patient online</w:t>
      </w:r>
      <w:r w:rsidR="0047648C" w:rsidRPr="249CAEA3">
        <w:rPr>
          <w:rFonts w:ascii="Arial" w:hAnsi="Arial" w:cs="Arial"/>
          <w:sz w:val="22"/>
          <w:szCs w:val="22"/>
        </w:rPr>
        <w:t>,</w:t>
      </w:r>
      <w:r w:rsidRPr="249CAEA3">
        <w:rPr>
          <w:rFonts w:ascii="Arial" w:hAnsi="Arial" w:cs="Arial"/>
          <w:sz w:val="22"/>
          <w:szCs w:val="22"/>
        </w:rPr>
        <w:t xml:space="preserve"> it may cause harm or distress to the patient or the third</w:t>
      </w:r>
      <w:r w:rsidR="42E6584A" w:rsidRPr="249CAEA3">
        <w:rPr>
          <w:rFonts w:ascii="Arial" w:hAnsi="Arial" w:cs="Arial"/>
          <w:sz w:val="22"/>
          <w:szCs w:val="22"/>
        </w:rPr>
        <w:t>-</w:t>
      </w:r>
      <w:r w:rsidRPr="249CAEA3">
        <w:rPr>
          <w:rFonts w:ascii="Arial" w:hAnsi="Arial" w:cs="Arial"/>
          <w:sz w:val="22"/>
          <w:szCs w:val="22"/>
        </w:rPr>
        <w:t>party or breach the confidentiality of the third-</w:t>
      </w:r>
      <w:r w:rsidR="009750BE" w:rsidRPr="249CAEA3">
        <w:rPr>
          <w:rFonts w:ascii="Arial" w:hAnsi="Arial" w:cs="Arial"/>
          <w:sz w:val="22"/>
          <w:szCs w:val="22"/>
        </w:rPr>
        <w:t xml:space="preserve">party. </w:t>
      </w:r>
      <w:r w:rsidR="0047648C" w:rsidRPr="249CAEA3">
        <w:rPr>
          <w:rFonts w:ascii="Arial" w:hAnsi="Arial" w:cs="Arial"/>
          <w:sz w:val="22"/>
          <w:szCs w:val="22"/>
        </w:rPr>
        <w:t xml:space="preserve"> </w:t>
      </w:r>
      <w:r w:rsidR="009750BE" w:rsidRPr="249CAEA3">
        <w:rPr>
          <w:rFonts w:ascii="Arial" w:hAnsi="Arial" w:cs="Arial"/>
          <w:sz w:val="22"/>
          <w:szCs w:val="22"/>
        </w:rPr>
        <w:t>There</w:t>
      </w:r>
      <w:r w:rsidRPr="249CAEA3">
        <w:rPr>
          <w:rFonts w:ascii="Arial" w:hAnsi="Arial" w:cs="Arial"/>
          <w:sz w:val="22"/>
          <w:szCs w:val="22"/>
        </w:rPr>
        <w:t xml:space="preserve"> are four steps that </w:t>
      </w:r>
      <w:r w:rsidR="00ED606E" w:rsidRPr="249CAEA3">
        <w:rPr>
          <w:rFonts w:ascii="Arial" w:hAnsi="Arial" w:cs="Arial"/>
          <w:sz w:val="22"/>
          <w:szCs w:val="22"/>
        </w:rPr>
        <w:t>the practice</w:t>
      </w:r>
      <w:r w:rsidRPr="249CAEA3">
        <w:rPr>
          <w:rFonts w:ascii="Arial" w:hAnsi="Arial" w:cs="Arial"/>
          <w:sz w:val="22"/>
          <w:szCs w:val="22"/>
        </w:rPr>
        <w:t xml:space="preserve"> can take to record the information:</w:t>
      </w:r>
    </w:p>
    <w:p w14:paraId="3727F456" w14:textId="77777777" w:rsidR="004D0767" w:rsidRPr="009750BE" w:rsidRDefault="00920067" w:rsidP="0047648C">
      <w:pPr>
        <w:pStyle w:val="ListParagraph"/>
        <w:numPr>
          <w:ilvl w:val="0"/>
          <w:numId w:val="9"/>
        </w:numPr>
        <w:spacing w:before="60" w:line="288" w:lineRule="auto"/>
        <w:ind w:left="567" w:hanging="357"/>
        <w:contextualSpacing w:val="0"/>
        <w:rPr>
          <w:rFonts w:ascii="Arial" w:hAnsi="Arial" w:cs="Arial"/>
          <w:sz w:val="22"/>
          <w:szCs w:val="22"/>
        </w:rPr>
      </w:pPr>
      <w:r w:rsidRPr="009750BE">
        <w:rPr>
          <w:rFonts w:ascii="Arial" w:hAnsi="Arial" w:cs="Arial"/>
          <w:sz w:val="22"/>
          <w:szCs w:val="22"/>
        </w:rPr>
        <w:t>Check if the third party is willing to have their identity explicitly recorded.</w:t>
      </w:r>
    </w:p>
    <w:p w14:paraId="12D55638" w14:textId="19173F2F" w:rsidR="004D0767" w:rsidRPr="009750BE" w:rsidRDefault="00920067" w:rsidP="249CAEA3">
      <w:pPr>
        <w:pStyle w:val="ListParagraph"/>
        <w:numPr>
          <w:ilvl w:val="0"/>
          <w:numId w:val="9"/>
        </w:numPr>
        <w:spacing w:before="60" w:line="288" w:lineRule="auto"/>
        <w:ind w:left="567" w:hanging="357"/>
        <w:rPr>
          <w:rFonts w:ascii="Arial" w:hAnsi="Arial" w:cs="Arial"/>
          <w:sz w:val="22"/>
          <w:szCs w:val="22"/>
        </w:rPr>
      </w:pPr>
      <w:r w:rsidRPr="249CAEA3">
        <w:rPr>
          <w:rFonts w:ascii="Arial" w:hAnsi="Arial" w:cs="Arial"/>
          <w:sz w:val="22"/>
          <w:szCs w:val="22"/>
        </w:rPr>
        <w:t>Ensure that the third-party understands and accepts that the patient may be able to infer the source of the information and the third</w:t>
      </w:r>
      <w:r w:rsidR="7A4A606B" w:rsidRPr="249CAEA3">
        <w:rPr>
          <w:rFonts w:ascii="Arial" w:hAnsi="Arial" w:cs="Arial"/>
          <w:sz w:val="22"/>
          <w:szCs w:val="22"/>
        </w:rPr>
        <w:t>-</w:t>
      </w:r>
      <w:r w:rsidRPr="249CAEA3">
        <w:rPr>
          <w:rFonts w:ascii="Arial" w:hAnsi="Arial" w:cs="Arial"/>
          <w:sz w:val="22"/>
          <w:szCs w:val="22"/>
        </w:rPr>
        <w:t>party referred to.</w:t>
      </w:r>
    </w:p>
    <w:p w14:paraId="1D59670E" w14:textId="77777777" w:rsidR="004D0767" w:rsidRPr="009750BE" w:rsidRDefault="00920067" w:rsidP="0047648C">
      <w:pPr>
        <w:pStyle w:val="ListParagraph"/>
        <w:numPr>
          <w:ilvl w:val="0"/>
          <w:numId w:val="9"/>
        </w:numPr>
        <w:spacing w:before="60" w:line="288" w:lineRule="auto"/>
        <w:ind w:left="567" w:hanging="357"/>
        <w:contextualSpacing w:val="0"/>
        <w:rPr>
          <w:rFonts w:ascii="Arial" w:hAnsi="Arial" w:cs="Arial"/>
          <w:sz w:val="22"/>
          <w:szCs w:val="22"/>
        </w:rPr>
      </w:pPr>
      <w:r w:rsidRPr="009750BE">
        <w:rPr>
          <w:rFonts w:ascii="Arial" w:hAnsi="Arial" w:cs="Arial"/>
          <w:sz w:val="22"/>
          <w:szCs w:val="22"/>
        </w:rPr>
        <w:t>Obtain and record the consent of the third-party for the patient to have access to the information before recording the information.</w:t>
      </w:r>
    </w:p>
    <w:p w14:paraId="09D34D38" w14:textId="77777777" w:rsidR="004D0767" w:rsidRPr="009750BE" w:rsidRDefault="00920067" w:rsidP="0047648C">
      <w:pPr>
        <w:pStyle w:val="ListParagraph"/>
        <w:numPr>
          <w:ilvl w:val="0"/>
          <w:numId w:val="9"/>
        </w:numPr>
        <w:spacing w:before="60" w:line="288" w:lineRule="auto"/>
        <w:ind w:left="567" w:hanging="357"/>
        <w:contextualSpacing w:val="0"/>
        <w:rPr>
          <w:rFonts w:ascii="Arial" w:hAnsi="Arial" w:cs="Arial"/>
          <w:sz w:val="22"/>
          <w:szCs w:val="22"/>
        </w:rPr>
      </w:pPr>
      <w:r w:rsidRPr="009750BE">
        <w:rPr>
          <w:rFonts w:ascii="Arial" w:hAnsi="Arial" w:cs="Arial"/>
          <w:sz w:val="22"/>
          <w:szCs w:val="22"/>
        </w:rPr>
        <w:t>If necessary, hide confidential information so that the patient cannot see it online.</w:t>
      </w:r>
    </w:p>
    <w:p w14:paraId="0A461B9D" w14:textId="77777777" w:rsidR="004D0767" w:rsidRPr="009750BE" w:rsidRDefault="00920067" w:rsidP="00DB2531">
      <w:pPr>
        <w:spacing w:before="120" w:line="288" w:lineRule="auto"/>
        <w:rPr>
          <w:rFonts w:ascii="Arial" w:hAnsi="Arial" w:cs="Arial"/>
          <w:sz w:val="22"/>
          <w:szCs w:val="22"/>
        </w:rPr>
      </w:pPr>
      <w:r w:rsidRPr="009750BE">
        <w:rPr>
          <w:rFonts w:ascii="Arial" w:hAnsi="Arial" w:cs="Arial"/>
          <w:sz w:val="22"/>
          <w:szCs w:val="22"/>
        </w:rPr>
        <w:t>The third-party may decide to withhold the information or make it clear that they do not wish it to appear on the patient’s record.</w:t>
      </w:r>
    </w:p>
    <w:p w14:paraId="3E9E0757" w14:textId="14EC54B0" w:rsidR="004D0767" w:rsidRPr="00B237C0" w:rsidRDefault="00920067" w:rsidP="009A6638">
      <w:pPr>
        <w:pStyle w:val="BodyA"/>
        <w:spacing w:line="288" w:lineRule="auto"/>
        <w:rPr>
          <w:rFonts w:ascii="Arial" w:eastAsia="Arial" w:hAnsi="Arial" w:cs="Arial"/>
        </w:rPr>
      </w:pPr>
      <w:proofErr w:type="spellStart"/>
      <w:r w:rsidRPr="249CAEA3">
        <w:rPr>
          <w:rStyle w:val="NoneA"/>
          <w:rFonts w:ascii="Arial" w:hAnsi="Arial"/>
          <w:b/>
          <w:bCs/>
        </w:rPr>
        <w:t>Summarising</w:t>
      </w:r>
      <w:proofErr w:type="spellEnd"/>
      <w:r w:rsidRPr="249CAEA3">
        <w:rPr>
          <w:rStyle w:val="NoneA"/>
          <w:rFonts w:ascii="Arial" w:hAnsi="Arial"/>
          <w:b/>
          <w:bCs/>
        </w:rPr>
        <w:t xml:space="preserve"> new patient records and reports</w:t>
      </w:r>
      <w:r w:rsidRPr="249CAEA3">
        <w:rPr>
          <w:rFonts w:ascii="Arial" w:hAnsi="Arial"/>
        </w:rPr>
        <w:t xml:space="preserve"> - </w:t>
      </w:r>
      <w:r w:rsidRPr="249CAEA3">
        <w:rPr>
          <w:rFonts w:ascii="Arial" w:hAnsi="Arial" w:cs="Arial"/>
        </w:rPr>
        <w:t>Inform</w:t>
      </w:r>
      <w:r w:rsidR="00F25DA6">
        <w:rPr>
          <w:rFonts w:ascii="Arial" w:hAnsi="Arial" w:cs="Arial"/>
        </w:rPr>
        <w:t>a</w:t>
      </w:r>
      <w:r w:rsidRPr="249CAEA3">
        <w:rPr>
          <w:rFonts w:ascii="Arial" w:hAnsi="Arial" w:cs="Arial"/>
        </w:rPr>
        <w:t>tion</w:t>
      </w:r>
      <w:r w:rsidRPr="249CAEA3">
        <w:rPr>
          <w:rFonts w:ascii="Arial" w:hAnsi="Arial" w:cs="Arial"/>
        </w:rPr>
        <w:t xml:space="preserve"> that patients find helpful to </w:t>
      </w:r>
      <w:r w:rsidR="0047648C" w:rsidRPr="249CAEA3">
        <w:rPr>
          <w:rFonts w:ascii="Arial" w:hAnsi="Arial" w:cs="Arial"/>
        </w:rPr>
        <w:t>find</w:t>
      </w:r>
      <w:r w:rsidRPr="249CAEA3">
        <w:rPr>
          <w:rFonts w:ascii="Arial" w:hAnsi="Arial" w:cs="Arial"/>
        </w:rPr>
        <w:t xml:space="preserve"> online should be part of the </w:t>
      </w:r>
      <w:proofErr w:type="spellStart"/>
      <w:r w:rsidRPr="249CAEA3">
        <w:rPr>
          <w:rFonts w:ascii="Arial" w:hAnsi="Arial" w:cs="Arial"/>
        </w:rPr>
        <w:t>summarising</w:t>
      </w:r>
      <w:proofErr w:type="spellEnd"/>
      <w:r w:rsidRPr="249CAEA3">
        <w:rPr>
          <w:rFonts w:ascii="Arial" w:hAnsi="Arial" w:cs="Arial"/>
        </w:rPr>
        <w:t xml:space="preserve"> requirement for new records or reports arriving in the practice.  Allergies, adverse reactions, vaccinations and </w:t>
      </w:r>
      <w:proofErr w:type="spellStart"/>
      <w:r w:rsidRPr="249CAEA3">
        <w:rPr>
          <w:rFonts w:ascii="Arial" w:hAnsi="Arial" w:cs="Arial"/>
        </w:rPr>
        <w:t>immunisations</w:t>
      </w:r>
      <w:proofErr w:type="spellEnd"/>
      <w:r w:rsidRPr="249CAEA3">
        <w:rPr>
          <w:rFonts w:ascii="Arial" w:hAnsi="Arial" w:cs="Arial"/>
        </w:rPr>
        <w:t xml:space="preserve">, </w:t>
      </w:r>
      <w:proofErr w:type="gramStart"/>
      <w:r w:rsidRPr="249CAEA3">
        <w:rPr>
          <w:rFonts w:ascii="Arial" w:hAnsi="Arial" w:cs="Arial"/>
        </w:rPr>
        <w:t>screening</w:t>
      </w:r>
      <w:proofErr w:type="gramEnd"/>
      <w:r w:rsidRPr="249CAEA3">
        <w:rPr>
          <w:rFonts w:ascii="Arial" w:hAnsi="Arial" w:cs="Arial"/>
        </w:rPr>
        <w:t xml:space="preserve"> and investigation procedures such as the last cervical smear or an endoscopy are important to patients, even if the results were normal.  Consider reviewing the practice </w:t>
      </w:r>
      <w:proofErr w:type="spellStart"/>
      <w:r w:rsidRPr="249CAEA3">
        <w:rPr>
          <w:rFonts w:ascii="Arial" w:hAnsi="Arial" w:cs="Arial"/>
        </w:rPr>
        <w:t>summarising</w:t>
      </w:r>
      <w:proofErr w:type="spellEnd"/>
      <w:r w:rsidRPr="249CAEA3">
        <w:rPr>
          <w:rFonts w:ascii="Arial" w:hAnsi="Arial" w:cs="Arial"/>
        </w:rPr>
        <w:t xml:space="preserve"> protocol with</w:t>
      </w:r>
      <w:r w:rsidR="00ED606E" w:rsidRPr="249CAEA3">
        <w:rPr>
          <w:rFonts w:ascii="Arial" w:hAnsi="Arial" w:cs="Arial"/>
        </w:rPr>
        <w:t xml:space="preserve"> GP </w:t>
      </w:r>
      <w:r w:rsidR="2238CAE3" w:rsidRPr="249CAEA3">
        <w:rPr>
          <w:rFonts w:ascii="Arial" w:hAnsi="Arial" w:cs="Arial"/>
        </w:rPr>
        <w:t>O</w:t>
      </w:r>
      <w:r w:rsidR="00ED606E" w:rsidRPr="249CAEA3">
        <w:rPr>
          <w:rFonts w:ascii="Arial" w:hAnsi="Arial" w:cs="Arial"/>
        </w:rPr>
        <w:t xml:space="preserve">nline </w:t>
      </w:r>
      <w:r w:rsidR="3CCD4163" w:rsidRPr="249CAEA3">
        <w:rPr>
          <w:rFonts w:ascii="Arial" w:hAnsi="Arial" w:cs="Arial"/>
        </w:rPr>
        <w:t>S</w:t>
      </w:r>
      <w:r w:rsidR="00ED606E" w:rsidRPr="249CAEA3">
        <w:rPr>
          <w:rFonts w:ascii="Arial" w:hAnsi="Arial" w:cs="Arial"/>
        </w:rPr>
        <w:t xml:space="preserve">ervices </w:t>
      </w:r>
      <w:r w:rsidRPr="249CAEA3">
        <w:rPr>
          <w:rFonts w:ascii="Arial" w:hAnsi="Arial" w:cs="Arial"/>
        </w:rPr>
        <w:t>record access in mind.</w:t>
      </w:r>
    </w:p>
    <w:p w14:paraId="486D86AB" w14:textId="7FC41DC2" w:rsidR="00DB2531" w:rsidRPr="009C6178" w:rsidRDefault="00DB2531" w:rsidP="00DB2531">
      <w:pPr>
        <w:pStyle w:val="BodyA"/>
        <w:spacing w:line="288" w:lineRule="auto"/>
        <w:rPr>
          <w:rStyle w:val="NoneA"/>
          <w:rFonts w:ascii="Arial" w:eastAsia="Arial" w:hAnsi="Arial" w:cs="Arial"/>
          <w:color w:val="00B050"/>
        </w:rPr>
      </w:pPr>
      <w:r w:rsidRPr="009C6178">
        <w:rPr>
          <w:rFonts w:ascii="Arial" w:hAnsi="Arial" w:cs="Arial"/>
          <w:color w:val="00B050"/>
        </w:rPr>
        <w:t xml:space="preserve">Ref: For </w:t>
      </w:r>
      <w:r w:rsidRPr="009C6178">
        <w:rPr>
          <w:rStyle w:val="NoneA"/>
          <w:rFonts w:ascii="Arial" w:hAnsi="Arial" w:cs="Arial"/>
          <w:color w:val="00B050"/>
        </w:rPr>
        <w:t xml:space="preserve">more information about how to maintain accurate and useful coded record to support collaborative person </w:t>
      </w:r>
      <w:proofErr w:type="spellStart"/>
      <w:r w:rsidRPr="009C6178">
        <w:rPr>
          <w:rStyle w:val="NoneA"/>
          <w:rFonts w:ascii="Arial" w:hAnsi="Arial" w:cs="Arial"/>
          <w:color w:val="00B050"/>
        </w:rPr>
        <w:t>centred</w:t>
      </w:r>
      <w:proofErr w:type="spellEnd"/>
      <w:r w:rsidRPr="009C6178">
        <w:rPr>
          <w:rStyle w:val="NoneA"/>
          <w:rFonts w:ascii="Arial" w:hAnsi="Arial" w:cs="Arial"/>
          <w:color w:val="00B050"/>
        </w:rPr>
        <w:t xml:space="preserve"> care with patients’ online record access in the guidance on clinical scenarios in the Toolkit.  These are diabetes, inflammatory arthritis, dementia, end of life care and mental health disease.</w:t>
      </w:r>
    </w:p>
    <w:p w14:paraId="0E896828" w14:textId="1CA91FE9" w:rsidR="00DB2531" w:rsidRPr="009C6178" w:rsidRDefault="00DB2531" w:rsidP="009A6638">
      <w:pPr>
        <w:pStyle w:val="BodyA"/>
        <w:spacing w:line="288" w:lineRule="auto"/>
        <w:rPr>
          <w:rFonts w:ascii="Arial" w:eastAsia="Arial" w:hAnsi="Arial" w:cs="Arial"/>
          <w:color w:val="00B050"/>
        </w:rPr>
      </w:pPr>
      <w:r w:rsidRPr="009C6178">
        <w:rPr>
          <w:rStyle w:val="NoneA"/>
          <w:rFonts w:ascii="Arial" w:hAnsi="Arial" w:cs="Arial"/>
          <w:color w:val="00B050"/>
        </w:rPr>
        <w:t>Ref: For</w:t>
      </w:r>
      <w:r w:rsidRPr="009C6178">
        <w:rPr>
          <w:rFonts w:ascii="Arial" w:hAnsi="Arial" w:cs="Arial"/>
          <w:color w:val="00B050"/>
        </w:rPr>
        <w:t xml:space="preserve"> more information about hiding potentially harmful information from view through patients’ online access in the guidance on “Managing Potentially Harmful Information” in the Toolkit. </w:t>
      </w:r>
    </w:p>
    <w:p w14:paraId="4F8C5C03" w14:textId="61758AFF" w:rsidR="004D0767" w:rsidRPr="009C6178" w:rsidRDefault="00920067" w:rsidP="009A6638">
      <w:pPr>
        <w:pStyle w:val="BodyA"/>
        <w:spacing w:line="288" w:lineRule="auto"/>
        <w:rPr>
          <w:rStyle w:val="NoneA"/>
          <w:rFonts w:ascii="Arial" w:eastAsia="Arial" w:hAnsi="Arial" w:cs="Arial"/>
          <w:color w:val="00B050"/>
        </w:rPr>
      </w:pPr>
      <w:r w:rsidRPr="009C6178">
        <w:rPr>
          <w:rFonts w:ascii="Arial" w:hAnsi="Arial" w:cs="Arial"/>
          <w:color w:val="00B050"/>
        </w:rPr>
        <w:t xml:space="preserve">Ref: </w:t>
      </w:r>
      <w:r w:rsidR="00DB2531" w:rsidRPr="009C6178">
        <w:rPr>
          <w:rFonts w:ascii="Arial" w:hAnsi="Arial" w:cs="Arial"/>
          <w:color w:val="00B050"/>
        </w:rPr>
        <w:t>F</w:t>
      </w:r>
      <w:r w:rsidRPr="009C6178">
        <w:rPr>
          <w:rFonts w:ascii="Arial" w:hAnsi="Arial" w:cs="Arial"/>
          <w:color w:val="00B050"/>
        </w:rPr>
        <w:t xml:space="preserve">or information about services to improve data quality for clinical care PRIMIS here - </w:t>
      </w:r>
      <w:r w:rsidR="0047648C" w:rsidRPr="009C6178">
        <w:rPr>
          <w:rFonts w:ascii="Arial" w:hAnsi="Arial" w:cs="Arial"/>
          <w:color w:val="00B050"/>
        </w:rPr>
        <w:t xml:space="preserve">https://www.nottingham.ac.uk/primis/qi-services/qi-services.aspx </w:t>
      </w:r>
      <w:r w:rsidRPr="009C6178">
        <w:rPr>
          <w:rFonts w:ascii="Arial" w:hAnsi="Arial" w:cs="Arial"/>
          <w:color w:val="00B050"/>
        </w:rPr>
        <w:t>(accessed 10 August 2022)</w:t>
      </w:r>
    </w:p>
    <w:p w14:paraId="4ED561F2" w14:textId="5FEE15D0" w:rsidR="004D0767" w:rsidRPr="009C6178" w:rsidRDefault="00DB2531" w:rsidP="009A6638">
      <w:pPr>
        <w:pStyle w:val="TableStyle2"/>
        <w:spacing w:before="120" w:line="288" w:lineRule="auto"/>
        <w:rPr>
          <w:rStyle w:val="NoneA"/>
          <w:rFonts w:ascii="Arial" w:eastAsia="Arial" w:hAnsi="Arial" w:cs="Arial"/>
          <w:color w:val="00B050"/>
          <w:sz w:val="22"/>
          <w:szCs w:val="22"/>
        </w:rPr>
      </w:pPr>
      <w:r w:rsidRPr="009C6178">
        <w:rPr>
          <w:rStyle w:val="NoneA"/>
          <w:rFonts w:ascii="Arial" w:hAnsi="Arial" w:cs="Arial"/>
          <w:color w:val="00B050"/>
          <w:sz w:val="22"/>
          <w:szCs w:val="22"/>
        </w:rPr>
        <w:lastRenderedPageBreak/>
        <w:t xml:space="preserve">Ref: </w:t>
      </w:r>
      <w:r w:rsidR="00920067" w:rsidRPr="009C6178">
        <w:rPr>
          <w:rStyle w:val="NoneA"/>
          <w:rFonts w:ascii="Arial" w:hAnsi="Arial" w:cs="Arial"/>
          <w:color w:val="00B050"/>
          <w:sz w:val="22"/>
          <w:szCs w:val="22"/>
        </w:rPr>
        <w:t xml:space="preserve">The Caldicott Review, Information to Share or Not to Share, 2013. section 3.9 has advice on managing third party data, </w:t>
      </w:r>
      <w:r w:rsidR="00920067" w:rsidRPr="009C6178">
        <w:rPr>
          <w:rFonts w:ascii="Arial" w:hAnsi="Arial" w:cs="Arial"/>
          <w:color w:val="00B050"/>
          <w:sz w:val="22"/>
          <w:szCs w:val="22"/>
        </w:rPr>
        <w:t>https://assets.publishing.service.gov.uk/government/uploads/system/uploads/attachment_data/file/192572/2900774_InfoGovernance_accv2.pdf</w:t>
      </w:r>
      <w:r w:rsidR="00920067" w:rsidRPr="009C6178">
        <w:rPr>
          <w:rStyle w:val="NoneA"/>
          <w:rFonts w:ascii="Arial" w:hAnsi="Arial" w:cs="Arial"/>
          <w:color w:val="00B050"/>
          <w:sz w:val="22"/>
          <w:szCs w:val="22"/>
        </w:rPr>
        <w:t xml:space="preserve"> </w:t>
      </w:r>
      <w:r w:rsidRPr="009C6178">
        <w:rPr>
          <w:rStyle w:val="NoneA"/>
          <w:rFonts w:ascii="Arial" w:hAnsi="Arial" w:cs="Arial"/>
          <w:color w:val="00B050"/>
          <w:sz w:val="22"/>
          <w:szCs w:val="22"/>
        </w:rPr>
        <w:t>(accessed 11 August 2022)</w:t>
      </w:r>
    </w:p>
    <w:p w14:paraId="0B2D8C0C" w14:textId="77777777" w:rsidR="00DB2531" w:rsidRPr="005C2DB8" w:rsidRDefault="00DB2531" w:rsidP="009A6638">
      <w:pPr>
        <w:pStyle w:val="BodyA"/>
        <w:spacing w:line="288" w:lineRule="auto"/>
        <w:rPr>
          <w:rStyle w:val="NoneA"/>
          <w:rFonts w:ascii="Arial" w:eastAsia="Arial" w:hAnsi="Arial" w:cs="Arial"/>
          <w:b/>
          <w:bCs/>
          <w:color w:val="005493"/>
        </w:rPr>
      </w:pPr>
    </w:p>
    <w:p w14:paraId="14B1A190" w14:textId="3AA85A86" w:rsidR="004D0767" w:rsidRPr="00B14A12" w:rsidRDefault="00920067" w:rsidP="009A6638">
      <w:pPr>
        <w:pStyle w:val="BodyA"/>
        <w:spacing w:line="288" w:lineRule="auto"/>
        <w:rPr>
          <w:rStyle w:val="NoneA"/>
          <w:rFonts w:ascii="Lato" w:eastAsia="Arial" w:hAnsi="Lato" w:cs="Arial"/>
          <w:color w:val="000000" w:themeColor="text1"/>
          <w:sz w:val="32"/>
          <w:szCs w:val="32"/>
        </w:rPr>
      </w:pPr>
      <w:r w:rsidRPr="00B14A12">
        <w:rPr>
          <w:rStyle w:val="NoneA"/>
          <w:rFonts w:ascii="Lato" w:hAnsi="Lato"/>
          <w:color w:val="000000" w:themeColor="text1"/>
          <w:sz w:val="32"/>
          <w:szCs w:val="32"/>
        </w:rPr>
        <w:t>Patient</w:t>
      </w:r>
      <w:r w:rsidR="00F05E41">
        <w:rPr>
          <w:rStyle w:val="NoneA"/>
          <w:rFonts w:ascii="Lato" w:hAnsi="Lato"/>
          <w:color w:val="000000" w:themeColor="text1"/>
          <w:sz w:val="32"/>
          <w:szCs w:val="32"/>
        </w:rPr>
        <w:t>s’</w:t>
      </w:r>
      <w:r w:rsidRPr="00B14A12">
        <w:rPr>
          <w:rStyle w:val="NoneA"/>
          <w:rFonts w:ascii="Lato" w:hAnsi="Lato"/>
          <w:color w:val="000000" w:themeColor="text1"/>
          <w:sz w:val="32"/>
          <w:szCs w:val="32"/>
        </w:rPr>
        <w:t xml:space="preserve"> concerns about their records</w:t>
      </w:r>
    </w:p>
    <w:p w14:paraId="7D8FCB61" w14:textId="32F82ADF" w:rsidR="004D0767" w:rsidRDefault="00920067" w:rsidP="009A6638">
      <w:pPr>
        <w:pStyle w:val="BodyA"/>
        <w:spacing w:line="288" w:lineRule="auto"/>
        <w:rPr>
          <w:rFonts w:ascii="Arial" w:hAnsi="Arial" w:cs="Arial"/>
        </w:rPr>
      </w:pPr>
      <w:r w:rsidRPr="1487011C">
        <w:rPr>
          <w:rStyle w:val="NoneA"/>
          <w:rFonts w:ascii="Arial" w:hAnsi="Arial" w:cs="Arial"/>
        </w:rPr>
        <w:t>When p</w:t>
      </w:r>
      <w:r w:rsidRPr="1487011C">
        <w:rPr>
          <w:rFonts w:ascii="Arial" w:hAnsi="Arial" w:cs="Arial"/>
        </w:rPr>
        <w:t xml:space="preserve">atients sign up for record access, they are often unaware of what is </w:t>
      </w:r>
      <w:proofErr w:type="gramStart"/>
      <w:r w:rsidRPr="1487011C">
        <w:rPr>
          <w:rFonts w:ascii="Arial" w:hAnsi="Arial" w:cs="Arial"/>
        </w:rPr>
        <w:t>actually in</w:t>
      </w:r>
      <w:proofErr w:type="gramEnd"/>
      <w:r w:rsidRPr="1487011C">
        <w:rPr>
          <w:rFonts w:ascii="Arial" w:hAnsi="Arial" w:cs="Arial"/>
        </w:rPr>
        <w:t xml:space="preserve"> their records or what they will be able to see.  To help them make good use of their access, </w:t>
      </w:r>
      <w:r w:rsidR="00ED606E" w:rsidRPr="1487011C">
        <w:rPr>
          <w:rFonts w:ascii="Arial" w:hAnsi="Arial" w:cs="Arial"/>
        </w:rPr>
        <w:t>the practice</w:t>
      </w:r>
      <w:r w:rsidRPr="1487011C">
        <w:rPr>
          <w:rFonts w:ascii="Arial" w:hAnsi="Arial" w:cs="Arial"/>
        </w:rPr>
        <w:t xml:space="preserve"> may be able to help them by explaining what is in their records and what it means to them personally.  </w:t>
      </w:r>
    </w:p>
    <w:p w14:paraId="76526148" w14:textId="009F7590" w:rsidR="009C6178" w:rsidRPr="009C6178" w:rsidRDefault="009C6178" w:rsidP="009A6638">
      <w:pPr>
        <w:pStyle w:val="BodyA"/>
        <w:spacing w:line="288" w:lineRule="auto"/>
        <w:rPr>
          <w:rFonts w:ascii="Arial" w:eastAsia="Arial" w:hAnsi="Arial" w:cs="Arial"/>
          <w:color w:val="00B050"/>
        </w:rPr>
      </w:pPr>
      <w:r w:rsidRPr="009C6178">
        <w:rPr>
          <w:rFonts w:ascii="Arial" w:hAnsi="Arial" w:cs="Arial"/>
          <w:color w:val="00B050"/>
        </w:rPr>
        <w:t xml:space="preserve">Ref: </w:t>
      </w:r>
      <w:hyperlink r:id="rId15" w:history="1">
        <w:r w:rsidRPr="009C6178">
          <w:rPr>
            <w:rStyle w:val="cf01"/>
            <w:rFonts w:ascii="Arial" w:hAnsi="Arial" w:cs="Arial"/>
            <w:color w:val="00B050"/>
            <w:sz w:val="22"/>
            <w:szCs w:val="22"/>
            <w:u w:val="single"/>
          </w:rPr>
          <w:t>Abbreviations you may find in your health records - NHS account help and support - NHS (</w:t>
        </w:r>
      </w:hyperlink>
      <w:r w:rsidRPr="009C6178">
        <w:rPr>
          <w:rStyle w:val="cf01"/>
          <w:rFonts w:ascii="Arial" w:hAnsi="Arial" w:cs="Arial"/>
          <w:color w:val="00B050"/>
          <w:sz w:val="22"/>
          <w:szCs w:val="22"/>
        </w:rPr>
        <w:t>www.nhs.uk)</w:t>
      </w:r>
      <w:r w:rsidRPr="009C6178">
        <w:rPr>
          <w:rStyle w:val="cf11"/>
          <w:rFonts w:ascii="Arial" w:hAnsi="Arial" w:cs="Arial"/>
          <w:color w:val="00B050"/>
          <w:sz w:val="22"/>
          <w:szCs w:val="22"/>
        </w:rPr>
        <w:t xml:space="preserve"> is a helpful guide to abbreviations and referenced in other sources of guidance.</w:t>
      </w:r>
    </w:p>
    <w:p w14:paraId="5E948E1B" w14:textId="67A5AA7B" w:rsidR="00F44434" w:rsidRPr="00B237C0" w:rsidRDefault="00920067" w:rsidP="009A6638">
      <w:pPr>
        <w:pStyle w:val="BodyA"/>
        <w:spacing w:line="288" w:lineRule="auto"/>
        <w:rPr>
          <w:rFonts w:ascii="Arial" w:hAnsi="Arial" w:cs="Arial"/>
        </w:rPr>
      </w:pPr>
      <w:r w:rsidRPr="00B237C0">
        <w:rPr>
          <w:rFonts w:ascii="Arial" w:hAnsi="Arial" w:cs="Arial"/>
        </w:rPr>
        <w:t xml:space="preserve">Patients should feel confident that they can report questions about their record to the practice. </w:t>
      </w:r>
      <w:r w:rsidR="00F05E41">
        <w:rPr>
          <w:rFonts w:ascii="Arial" w:hAnsi="Arial" w:cs="Arial"/>
        </w:rPr>
        <w:t xml:space="preserve"> </w:t>
      </w:r>
      <w:r w:rsidRPr="00B237C0">
        <w:rPr>
          <w:rFonts w:ascii="Arial" w:hAnsi="Arial" w:cs="Arial"/>
        </w:rPr>
        <w:t xml:space="preserve">There may be things they do not understand in the record, omissions, mistakes, or something that they find upsetting or with which they disagree.  Their comments should be discussed openly and </w:t>
      </w:r>
      <w:r w:rsidR="00280844" w:rsidRPr="00B237C0">
        <w:rPr>
          <w:rFonts w:ascii="Arial" w:hAnsi="Arial" w:cs="Arial"/>
        </w:rPr>
        <w:t>honestly,</w:t>
      </w:r>
      <w:r w:rsidRPr="00B237C0">
        <w:rPr>
          <w:rFonts w:ascii="Arial" w:hAnsi="Arial" w:cs="Arial"/>
        </w:rPr>
        <w:t xml:space="preserve"> and changes made to the record if appropriate. </w:t>
      </w:r>
      <w:r w:rsidR="00F44434" w:rsidRPr="00B237C0">
        <w:rPr>
          <w:rFonts w:ascii="Arial" w:hAnsi="Arial" w:cs="Arial"/>
        </w:rPr>
        <w:t xml:space="preserve"> It is important to document the patient’s request and </w:t>
      </w:r>
      <w:r w:rsidR="00CC5E70" w:rsidRPr="00B237C0">
        <w:rPr>
          <w:rFonts w:ascii="Arial" w:hAnsi="Arial" w:cs="Arial"/>
        </w:rPr>
        <w:t>the practice’s</w:t>
      </w:r>
      <w:r w:rsidR="00F44434" w:rsidRPr="00B237C0">
        <w:rPr>
          <w:rFonts w:ascii="Arial" w:hAnsi="Arial" w:cs="Arial"/>
        </w:rPr>
        <w:t xml:space="preserve"> response. </w:t>
      </w:r>
      <w:r w:rsidR="00CC5E70" w:rsidRPr="00B237C0">
        <w:rPr>
          <w:rFonts w:ascii="Arial" w:hAnsi="Arial" w:cs="Arial"/>
        </w:rPr>
        <w:t>The practice</w:t>
      </w:r>
      <w:r w:rsidR="00F44434" w:rsidRPr="00B237C0">
        <w:rPr>
          <w:rFonts w:ascii="Arial" w:hAnsi="Arial" w:cs="Arial"/>
        </w:rPr>
        <w:t xml:space="preserve"> might ask them to put the request in writing.  </w:t>
      </w:r>
    </w:p>
    <w:p w14:paraId="107A3FAD" w14:textId="72F75A8C" w:rsidR="004D0767" w:rsidRPr="00B237C0" w:rsidRDefault="78649E3B" w:rsidP="009A6638">
      <w:pPr>
        <w:pStyle w:val="BodyA"/>
        <w:spacing w:line="288" w:lineRule="auto"/>
        <w:rPr>
          <w:rFonts w:ascii="Arial" w:eastAsia="Arial" w:hAnsi="Arial" w:cs="Arial"/>
        </w:rPr>
      </w:pPr>
      <w:r w:rsidRPr="00B237C0">
        <w:rPr>
          <w:rFonts w:ascii="Arial" w:hAnsi="Arial" w:cs="Arial"/>
        </w:rPr>
        <w:t xml:space="preserve">The practice is under no obligation to change the record unless </w:t>
      </w:r>
      <w:r w:rsidR="78E0BEE4" w:rsidRPr="00B237C0">
        <w:rPr>
          <w:rFonts w:ascii="Arial" w:hAnsi="Arial" w:cs="Arial"/>
        </w:rPr>
        <w:t>the practice</w:t>
      </w:r>
      <w:r w:rsidRPr="00B237C0">
        <w:rPr>
          <w:rFonts w:ascii="Arial" w:hAnsi="Arial" w:cs="Arial"/>
        </w:rPr>
        <w:t xml:space="preserve"> think</w:t>
      </w:r>
      <w:r w:rsidR="78E0BEE4" w:rsidRPr="00B237C0">
        <w:rPr>
          <w:rFonts w:ascii="Arial" w:hAnsi="Arial" w:cs="Arial"/>
        </w:rPr>
        <w:t>s</w:t>
      </w:r>
      <w:r w:rsidRPr="00B237C0">
        <w:rPr>
          <w:rFonts w:ascii="Arial" w:hAnsi="Arial" w:cs="Arial"/>
        </w:rPr>
        <w:t xml:space="preserve"> that the </w:t>
      </w:r>
      <w:r w:rsidR="00F05E41">
        <w:rPr>
          <w:rFonts w:ascii="Arial" w:hAnsi="Arial" w:cs="Arial"/>
        </w:rPr>
        <w:t xml:space="preserve">requested </w:t>
      </w:r>
      <w:r w:rsidRPr="00B237C0">
        <w:rPr>
          <w:rFonts w:ascii="Arial" w:hAnsi="Arial" w:cs="Arial"/>
        </w:rPr>
        <w:t>change is correct. If</w:t>
      </w:r>
      <w:r w:rsidR="78E0BEE4" w:rsidRPr="00B237C0">
        <w:rPr>
          <w:rFonts w:ascii="Arial" w:hAnsi="Arial" w:cs="Arial"/>
        </w:rPr>
        <w:t xml:space="preserve"> the practice</w:t>
      </w:r>
      <w:r w:rsidRPr="00B237C0">
        <w:rPr>
          <w:rFonts w:ascii="Arial" w:hAnsi="Arial" w:cs="Arial"/>
        </w:rPr>
        <w:t xml:space="preserve"> </w:t>
      </w:r>
      <w:r w:rsidR="78E0BEE4" w:rsidRPr="00B237C0">
        <w:rPr>
          <w:rFonts w:ascii="Arial" w:hAnsi="Arial" w:cs="Arial"/>
        </w:rPr>
        <w:t>declines</w:t>
      </w:r>
      <w:r w:rsidRPr="00B237C0">
        <w:rPr>
          <w:rFonts w:ascii="Arial" w:hAnsi="Arial" w:cs="Arial"/>
        </w:rPr>
        <w:t xml:space="preserve"> to make a change request </w:t>
      </w:r>
      <w:r w:rsidR="00F05E41">
        <w:rPr>
          <w:rFonts w:ascii="Arial" w:hAnsi="Arial" w:cs="Arial"/>
        </w:rPr>
        <w:t>by</w:t>
      </w:r>
      <w:r w:rsidRPr="00B237C0">
        <w:rPr>
          <w:rFonts w:ascii="Arial" w:hAnsi="Arial" w:cs="Arial"/>
        </w:rPr>
        <w:t xml:space="preserve"> a patient, it is </w:t>
      </w:r>
      <w:r w:rsidR="00F05E41">
        <w:rPr>
          <w:rFonts w:ascii="Arial" w:hAnsi="Arial" w:cs="Arial"/>
        </w:rPr>
        <w:t>a good idea</w:t>
      </w:r>
      <w:r w:rsidRPr="00B237C0">
        <w:rPr>
          <w:rFonts w:ascii="Arial" w:hAnsi="Arial" w:cs="Arial"/>
        </w:rPr>
        <w:t xml:space="preserve"> to add a note that the patient asked for the entry to be changed or added</w:t>
      </w:r>
      <w:r w:rsidR="00F05E41">
        <w:rPr>
          <w:rFonts w:ascii="Arial" w:hAnsi="Arial" w:cs="Arial"/>
        </w:rPr>
        <w:t xml:space="preserve"> and the reason the change was not made.</w:t>
      </w:r>
      <w:r w:rsidRPr="00B237C0">
        <w:rPr>
          <w:rFonts w:ascii="Arial" w:hAnsi="Arial" w:cs="Arial"/>
        </w:rPr>
        <w:t xml:space="preserve"> </w:t>
      </w:r>
    </w:p>
    <w:p w14:paraId="0A929FFE" w14:textId="0B42EB59" w:rsidR="007D6F9E" w:rsidRPr="00B237C0" w:rsidRDefault="00920067" w:rsidP="009A6638">
      <w:pPr>
        <w:pStyle w:val="BodyA"/>
        <w:spacing w:line="288" w:lineRule="auto"/>
        <w:rPr>
          <w:rFonts w:ascii="Arial" w:eastAsia="Arial" w:hAnsi="Arial" w:cs="Arial"/>
        </w:rPr>
      </w:pPr>
      <w:r w:rsidRPr="00B237C0">
        <w:rPr>
          <w:rFonts w:ascii="Arial" w:hAnsi="Arial" w:cs="Arial"/>
        </w:rPr>
        <w:t>Patients are likely to be worried if they see a new diagnosis or suspected diagnosis that they are unaware of.  Clinical correspondence may contain possible diagnoses without being clear whether it has been discussed with the patient.  It may be best to hide such entries, particularly if the diagnosis has serious implications, until the uncertainty has been cleared up or the possibilities have been discussed with the patient.</w:t>
      </w:r>
    </w:p>
    <w:p w14:paraId="0CF819DE" w14:textId="070AB8F1" w:rsidR="004D0767" w:rsidRPr="009C6178" w:rsidRDefault="00920067" w:rsidP="009A6638">
      <w:pPr>
        <w:pStyle w:val="BodyA"/>
        <w:spacing w:line="288" w:lineRule="auto"/>
        <w:rPr>
          <w:rStyle w:val="NoneA"/>
          <w:rFonts w:ascii="Arial" w:eastAsia="Arial" w:hAnsi="Arial" w:cs="Arial"/>
          <w:color w:val="00B050"/>
        </w:rPr>
      </w:pPr>
      <w:r w:rsidRPr="009C6178">
        <w:rPr>
          <w:rStyle w:val="NoneA"/>
          <w:rFonts w:ascii="Arial" w:hAnsi="Arial" w:cs="Arial"/>
          <w:color w:val="00B050"/>
        </w:rPr>
        <w:t xml:space="preserve">Patients may react strongly to something they find challenging or </w:t>
      </w:r>
      <w:proofErr w:type="spellStart"/>
      <w:r w:rsidRPr="009C6178">
        <w:rPr>
          <w:rStyle w:val="NoneA"/>
          <w:rFonts w:ascii="Arial" w:hAnsi="Arial" w:cs="Arial"/>
          <w:color w:val="00B050"/>
        </w:rPr>
        <w:t>stigmatising</w:t>
      </w:r>
      <w:proofErr w:type="spellEnd"/>
      <w:r w:rsidRPr="009C6178">
        <w:rPr>
          <w:rStyle w:val="NoneA"/>
          <w:rFonts w:ascii="Arial" w:hAnsi="Arial" w:cs="Arial"/>
          <w:color w:val="00B050"/>
        </w:rPr>
        <w:t>. NICE offers guidance on how to manage violent or aggressive patients (Guideline NG10).</w:t>
      </w:r>
    </w:p>
    <w:p w14:paraId="21A59F06" w14:textId="131C6CAC" w:rsidR="004D0767" w:rsidRPr="009C6178" w:rsidRDefault="00920067" w:rsidP="30812B37">
      <w:pPr>
        <w:pStyle w:val="BodyA"/>
        <w:spacing w:line="288" w:lineRule="auto"/>
        <w:rPr>
          <w:rFonts w:ascii="Arial" w:eastAsia="Arial" w:hAnsi="Arial" w:cs="Arial"/>
          <w:color w:val="00B050"/>
        </w:rPr>
      </w:pPr>
      <w:r w:rsidRPr="009C6178">
        <w:rPr>
          <w:rFonts w:ascii="Arial" w:hAnsi="Arial" w:cs="Arial"/>
          <w:color w:val="00B050"/>
        </w:rPr>
        <w:t xml:space="preserve">There is more information about the right of patients under the General Data Protection Regulation 2018 to have personal data rectified at </w:t>
      </w:r>
      <w:r w:rsidR="00F44434" w:rsidRPr="009C6178">
        <w:rPr>
          <w:rFonts w:ascii="Arial" w:hAnsi="Arial" w:cs="Arial"/>
          <w:color w:val="00B050"/>
        </w:rPr>
        <w:t xml:space="preserve">https://ico.org.uk/for-organisations/guide-to-the-general-data-protection-regulation-gdpr/individual-rights/right-to-rectification/ </w:t>
      </w:r>
      <w:r w:rsidRPr="009C6178">
        <w:rPr>
          <w:rFonts w:ascii="Arial" w:hAnsi="Arial" w:cs="Arial"/>
          <w:color w:val="00B050"/>
        </w:rPr>
        <w:t>(accessed on 11 August 2022)</w:t>
      </w:r>
    </w:p>
    <w:p w14:paraId="6B8943A1" w14:textId="77777777" w:rsidR="009A6638" w:rsidRPr="00F44434" w:rsidRDefault="009A6638" w:rsidP="009A6638">
      <w:pPr>
        <w:pStyle w:val="BodyA"/>
        <w:spacing w:line="288" w:lineRule="auto"/>
        <w:rPr>
          <w:rFonts w:ascii="Arial" w:eastAsia="Arial" w:hAnsi="Arial" w:cs="Arial"/>
          <w:b/>
          <w:bCs/>
          <w:color w:val="00B050"/>
          <w:sz w:val="24"/>
          <w:szCs w:val="24"/>
        </w:rPr>
      </w:pPr>
    </w:p>
    <w:p w14:paraId="69D275FB" w14:textId="77777777" w:rsidR="004D0767" w:rsidRPr="00B14A12" w:rsidRDefault="00920067" w:rsidP="009A6638">
      <w:pPr>
        <w:pStyle w:val="BodyA"/>
        <w:spacing w:line="288" w:lineRule="auto"/>
        <w:rPr>
          <w:rStyle w:val="NoneA"/>
          <w:rFonts w:ascii="Lato" w:eastAsia="Arial" w:hAnsi="Lato" w:cs="Arial"/>
          <w:color w:val="000000" w:themeColor="text1"/>
          <w:sz w:val="32"/>
          <w:szCs w:val="32"/>
        </w:rPr>
      </w:pPr>
      <w:r w:rsidRPr="427A50B7">
        <w:rPr>
          <w:rStyle w:val="NoneA"/>
          <w:rFonts w:ascii="Lato" w:hAnsi="Lato"/>
          <w:color w:val="000000" w:themeColor="text1"/>
          <w:sz w:val="32"/>
          <w:szCs w:val="32"/>
        </w:rPr>
        <w:t>Maintaining data quality</w:t>
      </w:r>
    </w:p>
    <w:p w14:paraId="127097B9" w14:textId="77777777" w:rsidR="00752346" w:rsidRDefault="00920067" w:rsidP="009A6638">
      <w:pPr>
        <w:pStyle w:val="BodyA"/>
        <w:spacing w:line="288" w:lineRule="auto"/>
        <w:rPr>
          <w:rFonts w:ascii="Arial" w:hAnsi="Arial" w:cs="Arial"/>
        </w:rPr>
      </w:pPr>
      <w:commentRangeStart w:id="3"/>
      <w:commentRangeStart w:id="4"/>
      <w:commentRangeStart w:id="5"/>
      <w:r w:rsidRPr="427A50B7">
        <w:rPr>
          <w:rStyle w:val="NoneA"/>
          <w:rFonts w:ascii="Arial" w:hAnsi="Arial"/>
          <w:b/>
          <w:bCs/>
        </w:rPr>
        <w:t>Safeguarding risks</w:t>
      </w:r>
      <w:r w:rsidRPr="427A50B7">
        <w:rPr>
          <w:rFonts w:ascii="Arial" w:hAnsi="Arial"/>
        </w:rPr>
        <w:t xml:space="preserve"> – </w:t>
      </w:r>
      <w:r w:rsidRPr="00B237C0">
        <w:rPr>
          <w:rFonts w:ascii="Arial" w:hAnsi="Arial" w:cs="Arial"/>
        </w:rPr>
        <w:t xml:space="preserve">General practice should be vigilant to </w:t>
      </w:r>
      <w:r w:rsidR="00752346">
        <w:rPr>
          <w:rFonts w:ascii="Arial" w:hAnsi="Arial" w:cs="Arial"/>
        </w:rPr>
        <w:t xml:space="preserve">identify </w:t>
      </w:r>
      <w:r w:rsidRPr="00B237C0">
        <w:rPr>
          <w:rFonts w:ascii="Arial" w:hAnsi="Arial" w:cs="Arial"/>
        </w:rPr>
        <w:t>evidence that a patient may be at a safeguarding risk</w:t>
      </w:r>
      <w:r w:rsidR="00752346">
        <w:rPr>
          <w:rFonts w:ascii="Arial" w:hAnsi="Arial" w:cs="Arial"/>
        </w:rPr>
        <w:t xml:space="preserve">. </w:t>
      </w:r>
      <w:r w:rsidRPr="00B237C0">
        <w:rPr>
          <w:rFonts w:ascii="Arial" w:hAnsi="Arial" w:cs="Arial"/>
        </w:rPr>
        <w:t xml:space="preserve"> It is worth noting that a patient's experience and risk of abuse can fluctuate over a lifetime</w:t>
      </w:r>
      <w:r w:rsidR="00752346">
        <w:rPr>
          <w:rFonts w:ascii="Arial" w:hAnsi="Arial" w:cs="Arial"/>
        </w:rPr>
        <w:t>,</w:t>
      </w:r>
      <w:r w:rsidRPr="00B237C0">
        <w:rPr>
          <w:rFonts w:ascii="Arial" w:hAnsi="Arial" w:cs="Arial"/>
        </w:rPr>
        <w:t xml:space="preserve"> so practices will always need to be alert to historical, </w:t>
      </w:r>
      <w:proofErr w:type="gramStart"/>
      <w:r w:rsidRPr="00B237C0">
        <w:rPr>
          <w:rFonts w:ascii="Arial" w:hAnsi="Arial" w:cs="Arial"/>
        </w:rPr>
        <w:t>current</w:t>
      </w:r>
      <w:proofErr w:type="gramEnd"/>
      <w:r w:rsidRPr="00B237C0">
        <w:rPr>
          <w:rFonts w:ascii="Arial" w:hAnsi="Arial" w:cs="Arial"/>
        </w:rPr>
        <w:t xml:space="preserve"> and emerging safeguarding concerns.</w:t>
      </w:r>
      <w:commentRangeEnd w:id="3"/>
      <w:r w:rsidRPr="00B237C0">
        <w:rPr>
          <w:rStyle w:val="CommentReference"/>
          <w:rFonts w:ascii="Arial" w:hAnsi="Arial" w:cs="Arial"/>
          <w:sz w:val="22"/>
          <w:szCs w:val="22"/>
        </w:rPr>
        <w:commentReference w:id="3"/>
      </w:r>
      <w:commentRangeEnd w:id="4"/>
      <w:r w:rsidRPr="00B237C0">
        <w:rPr>
          <w:rStyle w:val="CommentReference"/>
          <w:rFonts w:ascii="Arial" w:hAnsi="Arial" w:cs="Arial"/>
          <w:sz w:val="22"/>
          <w:szCs w:val="22"/>
        </w:rPr>
        <w:commentReference w:id="4"/>
      </w:r>
      <w:commentRangeEnd w:id="5"/>
      <w:r w:rsidRPr="00B237C0">
        <w:rPr>
          <w:rStyle w:val="CommentReference"/>
          <w:rFonts w:ascii="Arial" w:hAnsi="Arial" w:cs="Arial"/>
          <w:sz w:val="22"/>
          <w:szCs w:val="22"/>
        </w:rPr>
        <w:commentReference w:id="5"/>
      </w:r>
      <w:r w:rsidRPr="00B237C0">
        <w:rPr>
          <w:rFonts w:ascii="Arial" w:hAnsi="Arial" w:cs="Arial"/>
        </w:rPr>
        <w:t xml:space="preserve">  </w:t>
      </w:r>
    </w:p>
    <w:p w14:paraId="7EF604D1" w14:textId="6DFD7667" w:rsidR="00752346" w:rsidRPr="00752346" w:rsidRDefault="00920067" w:rsidP="009A6638">
      <w:pPr>
        <w:pStyle w:val="BodyA"/>
        <w:spacing w:line="288" w:lineRule="auto"/>
        <w:rPr>
          <w:rFonts w:ascii="Arial" w:hAnsi="Arial" w:cs="Arial"/>
        </w:rPr>
      </w:pPr>
      <w:r w:rsidRPr="249CAEA3">
        <w:rPr>
          <w:rFonts w:ascii="Arial" w:hAnsi="Arial" w:cs="Arial"/>
        </w:rPr>
        <w:lastRenderedPageBreak/>
        <w:t xml:space="preserve">Primary Care records hold a vast, and increasing, amount of safeguarding-relevant information.  This includes personal disclosures by patients of their own experience of abuse (of which there are many different types) as well as information about perpetrators of abuse and criminal records.  There is also a significant amount of highly sensitive information from other </w:t>
      </w:r>
      <w:proofErr w:type="spellStart"/>
      <w:r w:rsidRPr="249CAEA3">
        <w:rPr>
          <w:rFonts w:ascii="Arial" w:hAnsi="Arial" w:cs="Arial"/>
        </w:rPr>
        <w:t>organisations</w:t>
      </w:r>
      <w:proofErr w:type="spellEnd"/>
      <w:r w:rsidRPr="249CAEA3">
        <w:rPr>
          <w:rFonts w:ascii="Arial" w:hAnsi="Arial" w:cs="Arial"/>
        </w:rPr>
        <w:t xml:space="preserve"> such as </w:t>
      </w:r>
      <w:r w:rsidR="009C6178">
        <w:rPr>
          <w:rFonts w:ascii="Arial" w:hAnsi="Arial" w:cs="Arial"/>
        </w:rPr>
        <w:t xml:space="preserve">the </w:t>
      </w:r>
      <w:r w:rsidRPr="249CAEA3">
        <w:rPr>
          <w:rFonts w:ascii="Arial" w:hAnsi="Arial" w:cs="Arial"/>
        </w:rPr>
        <w:t>P</w:t>
      </w:r>
      <w:r w:rsidRPr="249CAEA3">
        <w:rPr>
          <w:rFonts w:ascii="Arial" w:hAnsi="Arial" w:cs="Arial"/>
        </w:rPr>
        <w:t xml:space="preserve">olice, Social </w:t>
      </w:r>
      <w:proofErr w:type="gramStart"/>
      <w:r w:rsidRPr="249CAEA3">
        <w:rPr>
          <w:rFonts w:ascii="Arial" w:hAnsi="Arial" w:cs="Arial"/>
        </w:rPr>
        <w:t>Care</w:t>
      </w:r>
      <w:proofErr w:type="gramEnd"/>
      <w:r w:rsidRPr="249CAEA3">
        <w:rPr>
          <w:rFonts w:ascii="Arial" w:hAnsi="Arial" w:cs="Arial"/>
        </w:rPr>
        <w:t xml:space="preserve"> and education.</w:t>
      </w:r>
    </w:p>
    <w:p w14:paraId="3CB723D3" w14:textId="5450BEC0" w:rsidR="004D0767" w:rsidRPr="009C6178" w:rsidRDefault="00920067" w:rsidP="00752346">
      <w:pPr>
        <w:pStyle w:val="BodyA"/>
        <w:spacing w:line="288" w:lineRule="auto"/>
        <w:rPr>
          <w:rFonts w:ascii="Arial" w:hAnsi="Arial" w:cs="Arial"/>
        </w:rPr>
      </w:pPr>
      <w:r w:rsidRPr="009C6178">
        <w:rPr>
          <w:rFonts w:ascii="Arial" w:hAnsi="Arial" w:cs="Arial"/>
        </w:rPr>
        <w:t>The records also contain</w:t>
      </w:r>
      <w:r w:rsidR="00305225" w:rsidRPr="009C6178">
        <w:rPr>
          <w:rFonts w:ascii="Arial" w:hAnsi="Arial" w:cs="Arial"/>
        </w:rPr>
        <w:t xml:space="preserve"> </w:t>
      </w:r>
      <w:r w:rsidRPr="009C6178">
        <w:rPr>
          <w:rFonts w:ascii="Arial" w:hAnsi="Arial" w:cs="Arial"/>
        </w:rPr>
        <w:t>potentially harmful information about issues such as mental health, contraception, sexual health including HIV</w:t>
      </w:r>
      <w:r w:rsidR="00305225" w:rsidRPr="009C6178">
        <w:rPr>
          <w:rFonts w:ascii="Arial" w:hAnsi="Arial" w:cs="Arial"/>
        </w:rPr>
        <w:t xml:space="preserve"> (human immunodeficiency virus)</w:t>
      </w:r>
      <w:r w:rsidRPr="009C6178">
        <w:rPr>
          <w:rFonts w:ascii="Arial" w:hAnsi="Arial" w:cs="Arial"/>
        </w:rPr>
        <w:t xml:space="preserve">, pregnancy/terminations and gender identity which could be dangerous in the hands of an abuser who </w:t>
      </w:r>
      <w:r w:rsidR="00752346" w:rsidRPr="009C6178">
        <w:rPr>
          <w:rFonts w:ascii="Arial" w:hAnsi="Arial" w:cs="Arial"/>
        </w:rPr>
        <w:t>might</w:t>
      </w:r>
      <w:r w:rsidRPr="009C6178">
        <w:rPr>
          <w:rFonts w:ascii="Arial" w:hAnsi="Arial" w:cs="Arial"/>
        </w:rPr>
        <w:t xml:space="preserve"> coerce the patient </w:t>
      </w:r>
      <w:r w:rsidR="00752346" w:rsidRPr="009C6178">
        <w:rPr>
          <w:rFonts w:ascii="Arial" w:hAnsi="Arial" w:cs="Arial"/>
        </w:rPr>
        <w:t>in</w:t>
      </w:r>
      <w:r w:rsidRPr="009C6178">
        <w:rPr>
          <w:rFonts w:ascii="Arial" w:hAnsi="Arial" w:cs="Arial"/>
        </w:rPr>
        <w:t>to giv</w:t>
      </w:r>
      <w:r w:rsidR="00752346" w:rsidRPr="009C6178">
        <w:rPr>
          <w:rFonts w:ascii="Arial" w:hAnsi="Arial" w:cs="Arial"/>
        </w:rPr>
        <w:t>ing</w:t>
      </w:r>
      <w:r w:rsidRPr="009C6178">
        <w:rPr>
          <w:rFonts w:ascii="Arial" w:hAnsi="Arial" w:cs="Arial"/>
        </w:rPr>
        <w:t xml:space="preserve"> them access to their online record</w:t>
      </w:r>
      <w:commentRangeStart w:id="6"/>
      <w:commentRangeStart w:id="7"/>
      <w:commentRangeStart w:id="8"/>
      <w:r w:rsidRPr="009C6178">
        <w:rPr>
          <w:rFonts w:ascii="Arial" w:hAnsi="Arial" w:cs="Arial"/>
        </w:rPr>
        <w:t xml:space="preserve">. </w:t>
      </w:r>
      <w:commentRangeEnd w:id="6"/>
      <w:r w:rsidR="003C0BBD" w:rsidRPr="009C6178">
        <w:rPr>
          <w:rFonts w:ascii="Arial" w:hAnsi="Arial" w:cs="Arial"/>
        </w:rPr>
        <w:commentReference w:id="6"/>
      </w:r>
      <w:commentRangeEnd w:id="7"/>
      <w:r w:rsidR="003C0BBD" w:rsidRPr="009C6178">
        <w:rPr>
          <w:rFonts w:ascii="Arial" w:hAnsi="Arial" w:cs="Arial"/>
        </w:rPr>
        <w:commentReference w:id="7"/>
      </w:r>
      <w:commentRangeEnd w:id="8"/>
      <w:r w:rsidR="005E06DD" w:rsidRPr="009C6178">
        <w:rPr>
          <w:rFonts w:ascii="Arial" w:hAnsi="Arial" w:cs="Arial"/>
        </w:rPr>
        <w:commentReference w:id="8"/>
      </w:r>
    </w:p>
    <w:p w14:paraId="3B67426C" w14:textId="0CA62FF3" w:rsidR="00752346" w:rsidRDefault="00752346" w:rsidP="009A6638">
      <w:pPr>
        <w:pStyle w:val="TableStyle2"/>
        <w:spacing w:before="120" w:line="288" w:lineRule="auto"/>
        <w:rPr>
          <w:rFonts w:ascii="Arial" w:hAnsi="Arial" w:cs="Arial"/>
          <w:color w:val="00B050"/>
          <w:sz w:val="22"/>
          <w:szCs w:val="22"/>
        </w:rPr>
      </w:pPr>
      <w:r>
        <w:rPr>
          <w:rFonts w:ascii="Arial" w:hAnsi="Arial" w:cs="Arial"/>
          <w:color w:val="00B050"/>
          <w:sz w:val="22"/>
          <w:szCs w:val="22"/>
        </w:rPr>
        <w:t>There is further guidance on safeguarding risks for vulnerable groups in the Clinical Safety section of the Toolkit.</w:t>
      </w:r>
    </w:p>
    <w:p w14:paraId="58E62F6A" w14:textId="49D9A546" w:rsidR="004D0767" w:rsidRPr="00B237C0" w:rsidRDefault="00920067" w:rsidP="009A6638">
      <w:pPr>
        <w:pStyle w:val="TableStyle2"/>
        <w:spacing w:before="120" w:line="288" w:lineRule="auto"/>
        <w:rPr>
          <w:rStyle w:val="NoneA"/>
          <w:rFonts w:ascii="Arial" w:eastAsia="Arial" w:hAnsi="Arial" w:cs="Arial"/>
          <w:color w:val="00B050"/>
          <w:sz w:val="22"/>
          <w:szCs w:val="22"/>
        </w:rPr>
      </w:pPr>
      <w:r w:rsidRPr="249CAEA3">
        <w:rPr>
          <w:rFonts w:ascii="Arial" w:hAnsi="Arial" w:cs="Arial"/>
          <w:color w:val="00B050"/>
          <w:sz w:val="22"/>
          <w:szCs w:val="22"/>
        </w:rPr>
        <w:t xml:space="preserve">Ref: Advice for GPs on asking about and discussing safeguarding risk from </w:t>
      </w:r>
      <w:proofErr w:type="spellStart"/>
      <w:r w:rsidRPr="249CAEA3">
        <w:rPr>
          <w:rFonts w:ascii="Arial" w:hAnsi="Arial" w:cs="Arial"/>
          <w:color w:val="00B050"/>
          <w:sz w:val="22"/>
          <w:szCs w:val="22"/>
        </w:rPr>
        <w:t>SafeLives</w:t>
      </w:r>
      <w:proofErr w:type="spellEnd"/>
      <w:r w:rsidRPr="249CAEA3">
        <w:rPr>
          <w:rFonts w:ascii="Arial" w:hAnsi="Arial" w:cs="Arial"/>
          <w:color w:val="00B050"/>
          <w:sz w:val="22"/>
          <w:szCs w:val="22"/>
        </w:rPr>
        <w:t xml:space="preserve"> - https://safelives.org.uk/sites/default/files/resources/Pathfinder%20GP%20practice%20briefing.pdf </w:t>
      </w:r>
      <w:r w:rsidRPr="249CAEA3">
        <w:rPr>
          <w:rFonts w:ascii="Arial" w:hAnsi="Arial" w:cs="Arial"/>
          <w:color w:val="00B050"/>
          <w:sz w:val="22"/>
          <w:szCs w:val="22"/>
        </w:rPr>
        <w:t>(accessed on 11 August 2022)</w:t>
      </w:r>
    </w:p>
    <w:p w14:paraId="11B5E694" w14:textId="5EF86F80" w:rsidR="004D0767" w:rsidRDefault="78649E3B" w:rsidP="009A6638">
      <w:pPr>
        <w:pStyle w:val="BodyA"/>
        <w:spacing w:line="288" w:lineRule="auto"/>
        <w:rPr>
          <w:rFonts w:ascii="Arial" w:eastAsia="Arial" w:hAnsi="Arial" w:cs="Arial"/>
          <w14:textOutline w14:w="12700" w14:cap="flat" w14:cmpd="sng" w14:algn="ctr">
            <w14:noFill/>
            <w14:prstDash w14:val="solid"/>
            <w14:miter w14:lim="400000"/>
          </w14:textOutline>
        </w:rPr>
      </w:pPr>
      <w:r>
        <w:rPr>
          <w:rStyle w:val="NoneA"/>
          <w:rFonts w:ascii="Arial" w:hAnsi="Arial"/>
          <w:b/>
          <w:bCs/>
          <w14:textOutline w14:w="12700" w14:cap="flat" w14:cmpd="sng" w14:algn="ctr">
            <w14:noFill/>
            <w14:prstDash w14:val="solid"/>
            <w14:miter w14:lim="400000"/>
          </w14:textOutline>
        </w:rPr>
        <w:t xml:space="preserve">Diagnosis and problem </w:t>
      </w:r>
      <w:r w:rsidR="00317FE8">
        <w:rPr>
          <w:rStyle w:val="NoneA"/>
          <w:rFonts w:ascii="Arial" w:hAnsi="Arial"/>
          <w:b/>
          <w:bCs/>
          <w14:textOutline w14:w="12700" w14:cap="flat" w14:cmpd="sng" w14:algn="ctr">
            <w14:noFill/>
            <w14:prstDash w14:val="solid"/>
            <w14:miter w14:lim="400000"/>
          </w14:textOutline>
        </w:rPr>
        <w:t>summaries</w:t>
      </w:r>
      <w:r w:rsidR="00752346">
        <w:rPr>
          <w:rFonts w:ascii="Arial" w:hAnsi="Arial"/>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 xml:space="preserve">-There is a natural tendency for patients' problems and diagnosis lists to grow and important entries may be </w:t>
      </w:r>
      <w:r w:rsidR="00752346">
        <w:rPr>
          <w:rFonts w:ascii="Arial" w:hAnsi="Arial"/>
          <w14:textOutline w14:w="12700" w14:cap="flat" w14:cmpd="sng" w14:algn="ctr">
            <w14:noFill/>
            <w14:prstDash w14:val="solid"/>
            <w14:miter w14:lim="400000"/>
          </w14:textOutline>
        </w:rPr>
        <w:t>duplicated,</w:t>
      </w:r>
      <w:r>
        <w:rPr>
          <w:rFonts w:ascii="Arial" w:hAnsi="Arial"/>
          <w14:textOutline w14:w="12700" w14:cap="flat" w14:cmpd="sng" w14:algn="ctr">
            <w14:noFill/>
            <w14:prstDash w14:val="solid"/>
            <w14:miter w14:lim="400000"/>
          </w14:textOutline>
        </w:rPr>
        <w:t xml:space="preserve"> or different codes used for the same problem. </w:t>
      </w:r>
      <w:r w:rsidR="00317FE8">
        <w:rPr>
          <w:rFonts w:ascii="Arial" w:hAnsi="Arial"/>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 xml:space="preserve">Problems that are inactive and of little current relevance may litter the active problem list.  Entries that are not </w:t>
      </w:r>
      <w:r w:rsidR="57B283B9">
        <w:rPr>
          <w:rFonts w:ascii="Arial" w:hAnsi="Arial"/>
          <w14:textOutline w14:w="12700" w14:cap="flat" w14:cmpd="sng" w14:algn="ctr">
            <w14:noFill/>
            <w14:prstDash w14:val="solid"/>
            <w14:miter w14:lim="400000"/>
          </w14:textOutline>
        </w:rPr>
        <w:t>significant</w:t>
      </w:r>
      <w:r>
        <w:rPr>
          <w:rFonts w:ascii="Arial" w:hAnsi="Arial"/>
          <w14:textOutline w14:w="12700" w14:cap="flat" w14:cmpd="sng" w14:algn="ctr">
            <w14:noFill/>
            <w14:prstDash w14:val="solid"/>
            <w14:miter w14:lim="400000"/>
          </w14:textOutline>
        </w:rPr>
        <w:t xml:space="preserve"> problems, such as minor procedures and illnesses or administrative data, may appear on the list. </w:t>
      </w:r>
      <w:r w:rsidR="00317FE8">
        <w:rPr>
          <w:rFonts w:ascii="Arial" w:hAnsi="Arial"/>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It is difficult for patient</w:t>
      </w:r>
      <w:r w:rsidR="65ECDE9F">
        <w:rPr>
          <w:rFonts w:ascii="Arial" w:hAnsi="Arial"/>
          <w14:textOutline w14:w="12700" w14:cap="flat" w14:cmpd="sng" w14:algn="ctr">
            <w14:noFill/>
            <w14:prstDash w14:val="solid"/>
            <w14:miter w14:lim="400000"/>
          </w14:textOutline>
        </w:rPr>
        <w:t>s</w:t>
      </w:r>
      <w:r>
        <w:rPr>
          <w:rFonts w:ascii="Arial" w:hAnsi="Arial"/>
          <w14:textOutline w14:w="12700" w14:cap="flat" w14:cmpd="sng" w14:algn="ctr">
            <w14:noFill/>
            <w14:prstDash w14:val="solid"/>
            <w14:miter w14:lim="400000"/>
          </w14:textOutline>
        </w:rPr>
        <w:t xml:space="preserve"> and clinicians to use a </w:t>
      </w:r>
      <w:r w:rsidR="00752346">
        <w:rPr>
          <w:rFonts w:ascii="Arial" w:hAnsi="Arial"/>
          <w14:textOutline w14:w="12700" w14:cap="flat" w14:cmpd="sng" w14:algn="ctr">
            <w14:noFill/>
            <w14:prstDash w14:val="solid"/>
            <w14:miter w14:lim="400000"/>
          </w14:textOutline>
        </w:rPr>
        <w:t>poor-quality</w:t>
      </w:r>
      <w:r>
        <w:rPr>
          <w:rFonts w:ascii="Arial" w:hAnsi="Arial"/>
          <w14:textOutline w14:w="12700" w14:cap="flat" w14:cmpd="sng" w14:algn="ctr">
            <w14:noFill/>
            <w14:prstDash w14:val="solid"/>
            <w14:miter w14:lim="400000"/>
          </w14:textOutline>
        </w:rPr>
        <w:t xml:space="preserve"> problem list, so it is worth finding a moment or two to curate the problem list. </w:t>
      </w:r>
      <w:r w:rsidR="00317FE8">
        <w:rPr>
          <w:rFonts w:ascii="Arial" w:hAnsi="Arial"/>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How much can</w:t>
      </w:r>
      <w:r w:rsidR="65ECDE9F">
        <w:rPr>
          <w:rFonts w:ascii="Arial" w:hAnsi="Arial"/>
          <w14:textOutline w14:w="12700" w14:cap="flat" w14:cmpd="sng" w14:algn="ctr">
            <w14:noFill/>
            <w14:prstDash w14:val="solid"/>
            <w14:miter w14:lim="400000"/>
          </w14:textOutline>
        </w:rPr>
        <w:t xml:space="preserve"> be</w:t>
      </w:r>
      <w:r>
        <w:rPr>
          <w:rFonts w:ascii="Arial" w:hAnsi="Arial"/>
          <w14:textOutline w14:w="12700" w14:cap="flat" w14:cmpd="sng" w14:algn="ctr">
            <w14:noFill/>
            <w14:prstDash w14:val="solid"/>
            <w14:miter w14:lim="400000"/>
          </w14:textOutline>
        </w:rPr>
        <w:t xml:space="preserve"> achieve</w:t>
      </w:r>
      <w:r w:rsidR="65ECDE9F">
        <w:rPr>
          <w:rFonts w:ascii="Arial" w:hAnsi="Arial"/>
          <w14:textOutline w14:w="12700" w14:cap="flat" w14:cmpd="sng" w14:algn="ctr">
            <w14:noFill/>
            <w14:prstDash w14:val="solid"/>
            <w14:miter w14:lim="400000"/>
          </w14:textOutline>
        </w:rPr>
        <w:t>d</w:t>
      </w:r>
      <w:r>
        <w:rPr>
          <w:rFonts w:ascii="Arial" w:hAnsi="Arial"/>
          <w14:textOutline w14:w="12700" w14:cap="flat" w14:cmpd="sng" w14:algn="ctr">
            <w14:noFill/>
            <w14:prstDash w14:val="solid"/>
            <w14:miter w14:lim="400000"/>
          </w14:textOutline>
        </w:rPr>
        <w:t xml:space="preserve"> and how </w:t>
      </w:r>
      <w:r w:rsidR="65ECDE9F">
        <w:rPr>
          <w:rFonts w:ascii="Arial" w:hAnsi="Arial"/>
          <w14:textOutline w14:w="12700" w14:cap="flat" w14:cmpd="sng" w14:algn="ctr">
            <w14:noFill/>
            <w14:prstDash w14:val="solid"/>
            <w14:miter w14:lim="400000"/>
          </w14:textOutline>
        </w:rPr>
        <w:t xml:space="preserve">this is done </w:t>
      </w:r>
      <w:r>
        <w:rPr>
          <w:rFonts w:ascii="Arial" w:hAnsi="Arial"/>
          <w14:textOutline w14:w="12700" w14:cap="flat" w14:cmpd="sng" w14:algn="ctr">
            <w14:noFill/>
            <w14:prstDash w14:val="solid"/>
            <w14:miter w14:lim="400000"/>
          </w14:textOutline>
        </w:rPr>
        <w:t>depends upon which GP</w:t>
      </w:r>
      <w:r w:rsidR="65ECDE9F">
        <w:rPr>
          <w:rFonts w:ascii="Arial" w:hAnsi="Arial"/>
          <w14:textOutline w14:w="12700" w14:cap="flat" w14:cmpd="sng" w14:algn="ctr">
            <w14:noFill/>
            <w14:prstDash w14:val="solid"/>
            <w14:miter w14:lim="400000"/>
          </w14:textOutline>
        </w:rPr>
        <w:t xml:space="preserve"> </w:t>
      </w:r>
      <w:r w:rsidR="00317FE8">
        <w:rPr>
          <w:rFonts w:ascii="Arial" w:hAnsi="Arial"/>
          <w14:textOutline w14:w="12700" w14:cap="flat" w14:cmpd="sng" w14:algn="ctr">
            <w14:noFill/>
            <w14:prstDash w14:val="solid"/>
            <w14:miter w14:lim="400000"/>
          </w14:textOutline>
        </w:rPr>
        <w:t>clinical IT</w:t>
      </w:r>
      <w:r>
        <w:rPr>
          <w:rFonts w:ascii="Arial" w:hAnsi="Arial"/>
          <w14:textOutline w14:w="12700" w14:cap="flat" w14:cmpd="sng" w14:algn="ctr">
            <w14:noFill/>
            <w14:prstDash w14:val="solid"/>
            <w14:miter w14:lim="400000"/>
          </w14:textOutline>
        </w:rPr>
        <w:t xml:space="preserve"> system </w:t>
      </w:r>
      <w:r w:rsidR="65ECDE9F">
        <w:rPr>
          <w:rFonts w:ascii="Arial" w:hAnsi="Arial"/>
          <w14:textOutline w14:w="12700" w14:cap="flat" w14:cmpd="sng" w14:algn="ctr">
            <w14:noFill/>
            <w14:prstDash w14:val="solid"/>
            <w14:miter w14:lim="400000"/>
          </w14:textOutline>
        </w:rPr>
        <w:t>you are</w:t>
      </w:r>
      <w:r>
        <w:rPr>
          <w:rFonts w:ascii="Arial" w:hAnsi="Arial"/>
          <w14:textOutline w14:w="12700" w14:cap="flat" w14:cmpd="sng" w14:algn="ctr">
            <w14:noFill/>
            <w14:prstDash w14:val="solid"/>
            <w14:miter w14:lim="400000"/>
          </w14:textOutline>
        </w:rPr>
        <w:t xml:space="preserve"> us</w:t>
      </w:r>
      <w:r w:rsidR="65ECDE9F">
        <w:rPr>
          <w:rFonts w:ascii="Arial" w:hAnsi="Arial"/>
          <w14:textOutline w14:w="12700" w14:cap="flat" w14:cmpd="sng" w14:algn="ctr">
            <w14:noFill/>
            <w14:prstDash w14:val="solid"/>
            <w14:miter w14:lim="400000"/>
          </w14:textOutline>
        </w:rPr>
        <w:t>ing</w:t>
      </w:r>
      <w:r>
        <w:rPr>
          <w:rFonts w:ascii="Arial" w:hAnsi="Arial"/>
          <w14:textOutline w14:w="12700" w14:cap="flat" w14:cmpd="sng" w14:algn="ctr">
            <w14:noFill/>
            <w14:prstDash w14:val="solid"/>
            <w14:miter w14:lim="400000"/>
          </w14:textOutline>
        </w:rPr>
        <w:t xml:space="preserve"> but the principal actions remain the same:</w:t>
      </w:r>
    </w:p>
    <w:p w14:paraId="0A5B72EB" w14:textId="77777777" w:rsidR="004D0767" w:rsidRPr="00B237C0" w:rsidRDefault="00920067" w:rsidP="00317FE8">
      <w:pPr>
        <w:pStyle w:val="BodyA"/>
        <w:numPr>
          <w:ilvl w:val="0"/>
          <w:numId w:val="8"/>
        </w:numPr>
        <w:spacing w:before="60" w:line="288" w:lineRule="auto"/>
        <w:ind w:left="714" w:hanging="357"/>
        <w:rPr>
          <w:rFonts w:ascii="Arial" w:hAnsi="Arial" w:cs="Arial"/>
        </w:rPr>
      </w:pPr>
      <w:r w:rsidRPr="00B237C0">
        <w:rPr>
          <w:rStyle w:val="NoneA"/>
          <w:rFonts w:ascii="Arial" w:hAnsi="Arial" w:cs="Arial"/>
        </w:rPr>
        <w:t>Combine multiple code entries for one problem or one episode of a problem, leaving the best code and most accurate onset date in the visible record</w:t>
      </w:r>
    </w:p>
    <w:p w14:paraId="715448DB" w14:textId="580D6C97" w:rsidR="004D0767" w:rsidRPr="00B237C0" w:rsidRDefault="78649E3B" w:rsidP="00317FE8">
      <w:pPr>
        <w:pStyle w:val="BodyA"/>
        <w:numPr>
          <w:ilvl w:val="0"/>
          <w:numId w:val="8"/>
        </w:numPr>
        <w:spacing w:before="60" w:line="288" w:lineRule="auto"/>
        <w:ind w:left="714" w:hanging="357"/>
        <w:rPr>
          <w:rFonts w:ascii="Arial" w:hAnsi="Arial" w:cs="Arial"/>
        </w:rPr>
      </w:pPr>
      <w:commentRangeStart w:id="9"/>
      <w:commentRangeStart w:id="10"/>
      <w:commentRangeStart w:id="11"/>
      <w:r w:rsidRPr="00B237C0">
        <w:rPr>
          <w:rStyle w:val="NoneA"/>
          <w:rFonts w:ascii="Arial" w:hAnsi="Arial" w:cs="Arial"/>
        </w:rPr>
        <w:t xml:space="preserve">Delete </w:t>
      </w:r>
      <w:r w:rsidR="44CF6F63" w:rsidRPr="00B237C0">
        <w:rPr>
          <w:rStyle w:val="NoneA"/>
          <w:rFonts w:ascii="Arial" w:hAnsi="Arial" w:cs="Arial"/>
        </w:rPr>
        <w:t xml:space="preserve">or update </w:t>
      </w:r>
      <w:commentRangeEnd w:id="9"/>
      <w:r w:rsidR="00920067" w:rsidRPr="00B237C0">
        <w:rPr>
          <w:rStyle w:val="CommentReference"/>
          <w:rFonts w:ascii="Arial" w:hAnsi="Arial" w:cs="Arial"/>
          <w:sz w:val="22"/>
          <w:szCs w:val="22"/>
        </w:rPr>
        <w:commentReference w:id="9"/>
      </w:r>
      <w:commentRangeEnd w:id="10"/>
      <w:r w:rsidR="00920067" w:rsidRPr="00B237C0">
        <w:rPr>
          <w:rStyle w:val="CommentReference"/>
          <w:rFonts w:ascii="Arial" w:hAnsi="Arial" w:cs="Arial"/>
          <w:sz w:val="22"/>
          <w:szCs w:val="22"/>
        </w:rPr>
        <w:commentReference w:id="10"/>
      </w:r>
      <w:commentRangeEnd w:id="11"/>
      <w:r w:rsidR="00920067" w:rsidRPr="00B237C0">
        <w:rPr>
          <w:rStyle w:val="CommentReference"/>
          <w:rFonts w:ascii="Arial" w:hAnsi="Arial" w:cs="Arial"/>
          <w:sz w:val="22"/>
          <w:szCs w:val="22"/>
        </w:rPr>
        <w:commentReference w:id="11"/>
      </w:r>
      <w:r w:rsidRPr="00B237C0">
        <w:rPr>
          <w:rStyle w:val="NoneA"/>
          <w:rFonts w:ascii="Arial" w:hAnsi="Arial" w:cs="Arial"/>
        </w:rPr>
        <w:t>any incorrect codes in a secure manner so that they are not removed from the record altogether</w:t>
      </w:r>
    </w:p>
    <w:p w14:paraId="497BEF32" w14:textId="77777777" w:rsidR="004D0767" w:rsidRPr="00B237C0" w:rsidRDefault="00920067" w:rsidP="00317FE8">
      <w:pPr>
        <w:pStyle w:val="BodyA"/>
        <w:numPr>
          <w:ilvl w:val="0"/>
          <w:numId w:val="8"/>
        </w:numPr>
        <w:spacing w:before="60" w:line="288" w:lineRule="auto"/>
        <w:ind w:left="714" w:hanging="357"/>
        <w:rPr>
          <w:rFonts w:ascii="Arial" w:hAnsi="Arial" w:cs="Arial"/>
        </w:rPr>
      </w:pPr>
      <w:r w:rsidRPr="00B237C0">
        <w:rPr>
          <w:rStyle w:val="NoneA"/>
          <w:rFonts w:ascii="Arial" w:hAnsi="Arial" w:cs="Arial"/>
        </w:rPr>
        <w:t>Inactivate problems that are no longer active</w:t>
      </w:r>
    </w:p>
    <w:p w14:paraId="329431E6" w14:textId="77777777" w:rsidR="004D0767" w:rsidRPr="00B237C0" w:rsidRDefault="00920067" w:rsidP="00317FE8">
      <w:pPr>
        <w:pStyle w:val="BodyA"/>
        <w:numPr>
          <w:ilvl w:val="0"/>
          <w:numId w:val="8"/>
        </w:numPr>
        <w:spacing w:before="60" w:line="288" w:lineRule="auto"/>
        <w:ind w:left="714" w:hanging="357"/>
        <w:rPr>
          <w:rFonts w:ascii="Arial" w:hAnsi="Arial" w:cs="Arial"/>
        </w:rPr>
      </w:pPr>
      <w:r w:rsidRPr="00B237C0">
        <w:rPr>
          <w:rStyle w:val="NoneA"/>
          <w:rFonts w:ascii="Arial" w:hAnsi="Arial" w:cs="Arial"/>
        </w:rPr>
        <w:t>Activate problems that are on the past or inactive list if they are still active; they may still be the reason for an active repeat prescription item.</w:t>
      </w:r>
    </w:p>
    <w:p w14:paraId="7A4B0B22" w14:textId="21C00386" w:rsidR="004D0767" w:rsidRDefault="00920067" w:rsidP="009A6638">
      <w:pPr>
        <w:pStyle w:val="BodyA"/>
        <w:spacing w:line="288" w:lineRule="auto"/>
        <w:rPr>
          <w:rFonts w:ascii="Arial" w:eastAsia="Arial" w:hAnsi="Arial" w:cs="Arial"/>
        </w:rPr>
      </w:pPr>
      <w:r>
        <w:rPr>
          <w:rStyle w:val="NoneA"/>
          <w:rFonts w:ascii="Arial" w:hAnsi="Arial"/>
          <w:b/>
          <w:bCs/>
        </w:rPr>
        <w:t>All codes</w:t>
      </w:r>
      <w:r>
        <w:rPr>
          <w:rFonts w:ascii="Arial" w:hAnsi="Arial"/>
        </w:rPr>
        <w:t xml:space="preserve"> - Remain vigilant for the appearance of codes that may have become harmful to the patient or refer to third party information and redact them. </w:t>
      </w:r>
      <w:r w:rsidR="00317FE8">
        <w:rPr>
          <w:rFonts w:ascii="Arial" w:hAnsi="Arial"/>
        </w:rPr>
        <w:t xml:space="preserve"> </w:t>
      </w:r>
      <w:r>
        <w:rPr>
          <w:rFonts w:ascii="Arial" w:hAnsi="Arial"/>
        </w:rPr>
        <w:t>Consider discussing the item with the patient at the next opportunity if it is appropriate.</w:t>
      </w:r>
    </w:p>
    <w:p w14:paraId="2BF71B9A" w14:textId="21C9BF9A" w:rsidR="004D0767" w:rsidRDefault="78649E3B" w:rsidP="009A6638">
      <w:pPr>
        <w:pStyle w:val="BodyA"/>
        <w:spacing w:line="288" w:lineRule="auto"/>
        <w:rPr>
          <w:rFonts w:ascii="Arial" w:eastAsia="Arial" w:hAnsi="Arial" w:cs="Arial"/>
        </w:rPr>
      </w:pPr>
      <w:r w:rsidRPr="614B654B">
        <w:rPr>
          <w:rStyle w:val="NoneA"/>
          <w:rFonts w:ascii="Arial" w:hAnsi="Arial"/>
          <w:b/>
          <w:bCs/>
        </w:rPr>
        <w:t xml:space="preserve">Medication - </w:t>
      </w:r>
      <w:r w:rsidRPr="614B654B">
        <w:rPr>
          <w:rFonts w:ascii="Arial" w:hAnsi="Arial"/>
        </w:rPr>
        <w:t xml:space="preserve">Make sure that repeat prescription lists are up to date, removing items that have not been issued for more than six months (with the </w:t>
      </w:r>
      <w:r w:rsidR="00317FE8" w:rsidRPr="614B654B">
        <w:rPr>
          <w:rFonts w:ascii="Arial" w:hAnsi="Arial"/>
        </w:rPr>
        <w:t>well-known</w:t>
      </w:r>
      <w:r w:rsidRPr="614B654B">
        <w:rPr>
          <w:rFonts w:ascii="Arial" w:hAnsi="Arial"/>
        </w:rPr>
        <w:t xml:space="preserve"> exceptions such as summer antihistamines and infrequently used inhalers and topical treatments). </w:t>
      </w:r>
      <w:r w:rsidR="00317FE8">
        <w:rPr>
          <w:rFonts w:ascii="Arial" w:hAnsi="Arial"/>
        </w:rPr>
        <w:t xml:space="preserve"> </w:t>
      </w:r>
      <w:r w:rsidRPr="614B654B">
        <w:rPr>
          <w:rFonts w:ascii="Arial" w:hAnsi="Arial"/>
        </w:rPr>
        <w:t>Check that dose instructions are up to date and written in plain English.</w:t>
      </w:r>
    </w:p>
    <w:p w14:paraId="517E29BD" w14:textId="77777777" w:rsidR="009A6638" w:rsidRDefault="009A6638" w:rsidP="009A6638">
      <w:pPr>
        <w:pStyle w:val="TableStyle2"/>
        <w:spacing w:before="120" w:line="288" w:lineRule="auto"/>
        <w:rPr>
          <w:rFonts w:ascii="Arial" w:eastAsia="Arial" w:hAnsi="Arial" w:cs="Arial"/>
          <w:color w:val="009051"/>
          <w:sz w:val="22"/>
          <w:szCs w:val="22"/>
        </w:rPr>
      </w:pPr>
    </w:p>
    <w:p w14:paraId="63091755" w14:textId="77777777" w:rsidR="004D0767" w:rsidRPr="00B14A12" w:rsidRDefault="00920067" w:rsidP="009A6638">
      <w:pPr>
        <w:pStyle w:val="BodyA"/>
        <w:spacing w:line="288" w:lineRule="auto"/>
        <w:rPr>
          <w:rFonts w:ascii="Lato" w:eastAsia="Arial" w:hAnsi="Lato" w:cs="Arial"/>
          <w:color w:val="000000" w:themeColor="text1"/>
          <w:sz w:val="32"/>
          <w:szCs w:val="32"/>
        </w:rPr>
      </w:pPr>
      <w:r w:rsidRPr="00B14A12">
        <w:rPr>
          <w:rFonts w:ascii="Lato" w:hAnsi="Lato"/>
          <w:color w:val="000000" w:themeColor="text1"/>
          <w:sz w:val="32"/>
          <w:szCs w:val="32"/>
        </w:rPr>
        <w:t>Health Literacy</w:t>
      </w:r>
    </w:p>
    <w:p w14:paraId="6ED0F636" w14:textId="56AC3966" w:rsidR="004D0767" w:rsidRPr="00B237C0" w:rsidRDefault="78649E3B" w:rsidP="009A6638">
      <w:pPr>
        <w:spacing w:before="120" w:line="288" w:lineRule="auto"/>
        <w:rPr>
          <w:rFonts w:ascii="Arial" w:hAnsi="Arial" w:cs="Arial"/>
          <w:sz w:val="22"/>
          <w:szCs w:val="22"/>
        </w:rPr>
      </w:pPr>
      <w:r w:rsidRPr="00B237C0">
        <w:rPr>
          <w:rFonts w:ascii="Arial" w:hAnsi="Arial" w:cs="Arial"/>
          <w:sz w:val="22"/>
          <w:szCs w:val="22"/>
        </w:rPr>
        <w:t xml:space="preserve">It can be time consuming to help patients improve their health literacy. </w:t>
      </w:r>
      <w:r w:rsidR="00317FE8">
        <w:rPr>
          <w:rFonts w:ascii="Arial" w:hAnsi="Arial" w:cs="Arial"/>
          <w:sz w:val="22"/>
          <w:szCs w:val="22"/>
        </w:rPr>
        <w:t xml:space="preserve"> </w:t>
      </w:r>
      <w:r w:rsidRPr="00B237C0">
        <w:rPr>
          <w:rFonts w:ascii="Arial" w:hAnsi="Arial" w:cs="Arial"/>
          <w:sz w:val="22"/>
          <w:szCs w:val="22"/>
        </w:rPr>
        <w:t xml:space="preserve">Using tried and trusted techniques such as “chunk and check” and “teach back” to explain important terms in the record can help. </w:t>
      </w:r>
      <w:r w:rsidR="00317FE8">
        <w:rPr>
          <w:rFonts w:ascii="Arial" w:hAnsi="Arial" w:cs="Arial"/>
          <w:sz w:val="22"/>
          <w:szCs w:val="22"/>
        </w:rPr>
        <w:t xml:space="preserve"> </w:t>
      </w:r>
      <w:r w:rsidRPr="00B237C0">
        <w:rPr>
          <w:rFonts w:ascii="Arial" w:hAnsi="Arial" w:cs="Arial"/>
          <w:sz w:val="22"/>
          <w:szCs w:val="22"/>
        </w:rPr>
        <w:t xml:space="preserve">Patients can use their </w:t>
      </w:r>
      <w:r w:rsidR="00317FE8">
        <w:rPr>
          <w:rFonts w:ascii="Arial" w:hAnsi="Arial" w:cs="Arial"/>
          <w:sz w:val="22"/>
          <w:szCs w:val="22"/>
        </w:rPr>
        <w:t>problem and operation lists</w:t>
      </w:r>
      <w:r w:rsidRPr="00B237C0">
        <w:rPr>
          <w:rFonts w:ascii="Arial" w:hAnsi="Arial" w:cs="Arial"/>
          <w:sz w:val="22"/>
          <w:szCs w:val="22"/>
        </w:rPr>
        <w:t xml:space="preserve"> to learn about and </w:t>
      </w:r>
      <w:r w:rsidRPr="00B237C0">
        <w:rPr>
          <w:rFonts w:ascii="Arial" w:hAnsi="Arial" w:cs="Arial"/>
          <w:sz w:val="22"/>
          <w:szCs w:val="22"/>
        </w:rPr>
        <w:lastRenderedPageBreak/>
        <w:t>understand their condition</w:t>
      </w:r>
      <w:r w:rsidR="00317FE8">
        <w:rPr>
          <w:rFonts w:ascii="Arial" w:hAnsi="Arial" w:cs="Arial"/>
          <w:sz w:val="22"/>
          <w:szCs w:val="22"/>
        </w:rPr>
        <w:t>s</w:t>
      </w:r>
      <w:r w:rsidRPr="00B237C0">
        <w:rPr>
          <w:rFonts w:ascii="Arial" w:hAnsi="Arial" w:cs="Arial"/>
          <w:sz w:val="22"/>
          <w:szCs w:val="22"/>
        </w:rPr>
        <w:t xml:space="preserve">. </w:t>
      </w:r>
      <w:r w:rsidR="00317FE8">
        <w:rPr>
          <w:rFonts w:ascii="Arial" w:hAnsi="Arial" w:cs="Arial"/>
          <w:sz w:val="22"/>
          <w:szCs w:val="22"/>
        </w:rPr>
        <w:t xml:space="preserve"> </w:t>
      </w:r>
      <w:r w:rsidRPr="00B237C0">
        <w:rPr>
          <w:rFonts w:ascii="Arial" w:hAnsi="Arial" w:cs="Arial"/>
          <w:sz w:val="22"/>
          <w:szCs w:val="22"/>
        </w:rPr>
        <w:t xml:space="preserve">By encouraging patients to engage with their own health record, </w:t>
      </w:r>
      <w:r w:rsidR="00317FE8">
        <w:rPr>
          <w:rFonts w:ascii="Arial" w:hAnsi="Arial" w:cs="Arial"/>
          <w:sz w:val="22"/>
          <w:szCs w:val="22"/>
        </w:rPr>
        <w:t>you empower them</w:t>
      </w:r>
      <w:r w:rsidRPr="00B237C0">
        <w:rPr>
          <w:rFonts w:ascii="Arial" w:hAnsi="Arial" w:cs="Arial"/>
          <w:sz w:val="22"/>
          <w:szCs w:val="22"/>
        </w:rPr>
        <w:t xml:space="preserve"> to become inquisitive and engaged with the diagnoses, </w:t>
      </w:r>
      <w:proofErr w:type="gramStart"/>
      <w:r w:rsidRPr="00B237C0">
        <w:rPr>
          <w:rFonts w:ascii="Arial" w:hAnsi="Arial" w:cs="Arial"/>
          <w:sz w:val="22"/>
          <w:szCs w:val="22"/>
        </w:rPr>
        <w:t>investigations</w:t>
      </w:r>
      <w:proofErr w:type="gramEnd"/>
      <w:r w:rsidRPr="00B237C0">
        <w:rPr>
          <w:rFonts w:ascii="Arial" w:hAnsi="Arial" w:cs="Arial"/>
          <w:sz w:val="22"/>
          <w:szCs w:val="22"/>
        </w:rPr>
        <w:t xml:space="preserve"> and treatments that they </w:t>
      </w:r>
      <w:r w:rsidR="00317FE8">
        <w:rPr>
          <w:rFonts w:ascii="Arial" w:hAnsi="Arial" w:cs="Arial"/>
          <w:sz w:val="22"/>
          <w:szCs w:val="22"/>
        </w:rPr>
        <w:t>see in</w:t>
      </w:r>
      <w:r w:rsidRPr="00B237C0">
        <w:rPr>
          <w:rFonts w:ascii="Arial" w:hAnsi="Arial" w:cs="Arial"/>
          <w:sz w:val="22"/>
          <w:szCs w:val="22"/>
        </w:rPr>
        <w:t xml:space="preserve"> the</w:t>
      </w:r>
      <w:r w:rsidR="00317FE8">
        <w:rPr>
          <w:rFonts w:ascii="Arial" w:hAnsi="Arial" w:cs="Arial"/>
          <w:sz w:val="22"/>
          <w:szCs w:val="22"/>
        </w:rPr>
        <w:t>ir</w:t>
      </w:r>
      <w:r w:rsidRPr="00B237C0">
        <w:rPr>
          <w:rFonts w:ascii="Arial" w:hAnsi="Arial" w:cs="Arial"/>
          <w:sz w:val="22"/>
          <w:szCs w:val="22"/>
        </w:rPr>
        <w:t xml:space="preserve"> record.</w:t>
      </w:r>
    </w:p>
    <w:p w14:paraId="618269C1" w14:textId="77777777" w:rsidR="004D0767" w:rsidRPr="00606FCC" w:rsidRDefault="00920067" w:rsidP="009A6638">
      <w:pPr>
        <w:spacing w:before="120" w:line="288" w:lineRule="auto"/>
        <w:rPr>
          <w:rFonts w:ascii="Arial" w:eastAsia="Helvetica Neue" w:hAnsi="Arial" w:cs="Arial"/>
          <w:color w:val="00B050"/>
          <w:sz w:val="22"/>
          <w:szCs w:val="22"/>
          <w:u w:color="000000"/>
          <w:lang w:eastAsia="en-GB"/>
          <w14:textOutline w14:w="0" w14:cap="flat" w14:cmpd="sng" w14:algn="ctr">
            <w14:noFill/>
            <w14:prstDash w14:val="solid"/>
            <w14:bevel/>
          </w14:textOutline>
        </w:rPr>
      </w:pPr>
      <w:r w:rsidRPr="00606FCC">
        <w:rPr>
          <w:rFonts w:ascii="Arial" w:eastAsia="Helvetica Neue" w:hAnsi="Arial" w:cs="Arial"/>
          <w:color w:val="00B050"/>
          <w:sz w:val="22"/>
          <w:szCs w:val="22"/>
          <w:u w:color="000000"/>
          <w:lang w:eastAsia="en-GB"/>
          <w14:textOutline w14:w="0" w14:cap="flat" w14:cmpd="sng" w14:algn="ctr">
            <w14:noFill/>
            <w14:prstDash w14:val="solid"/>
            <w14:bevel/>
          </w14:textOutline>
        </w:rPr>
        <w:t>Ref: Reliable sources of information about health information for patients include</w:t>
      </w:r>
    </w:p>
    <w:p w14:paraId="631FFFEE" w14:textId="509C4F3D" w:rsidR="004D0767" w:rsidRPr="00606FCC" w:rsidRDefault="00920067" w:rsidP="009A6638">
      <w:pPr>
        <w:spacing w:before="120" w:line="288" w:lineRule="auto"/>
        <w:rPr>
          <w:rFonts w:ascii="Arial" w:eastAsia="Helvetica Neue" w:hAnsi="Arial" w:cs="Arial"/>
          <w:color w:val="00B050"/>
          <w:sz w:val="22"/>
          <w:szCs w:val="22"/>
          <w:lang w:eastAsia="en-GB"/>
          <w14:textOutline w14:w="0" w14:cap="flat" w14:cmpd="sng" w14:algn="ctr">
            <w14:noFill/>
            <w14:prstDash w14:val="solid"/>
            <w14:bevel/>
          </w14:textOutline>
        </w:rPr>
      </w:pPr>
      <w:r w:rsidRPr="00606FCC">
        <w:rPr>
          <w:rFonts w:ascii="Arial" w:eastAsia="Helvetica Neue" w:hAnsi="Arial" w:cs="Arial"/>
          <w:color w:val="00B050"/>
          <w:sz w:val="22"/>
          <w:szCs w:val="22"/>
          <w:lang w:eastAsia="en-GB"/>
          <w14:textOutline w14:w="0" w14:cap="flat" w14:cmpd="sng" w14:algn="ctr">
            <w14:noFill/>
            <w14:prstDash w14:val="solid"/>
            <w14:bevel/>
          </w14:textOutline>
        </w:rPr>
        <w:t xml:space="preserve">NHS.UK https://www.nhs.uk/conditions/ </w:t>
      </w:r>
      <w:r w:rsidRPr="249CAEA3">
        <w:rPr>
          <w:rFonts w:ascii="Arial" w:eastAsia="Helvetica Neue" w:hAnsi="Arial" w:cs="Arial"/>
          <w:color w:val="00B050"/>
          <w:sz w:val="22"/>
          <w:szCs w:val="22"/>
          <w:lang w:eastAsia="en-GB"/>
        </w:rPr>
        <w:t>(accessed on 11 August 2022)</w:t>
      </w:r>
    </w:p>
    <w:p w14:paraId="5DAA401A" w14:textId="55C59915" w:rsidR="004D0767" w:rsidRPr="00606FCC" w:rsidRDefault="00920067" w:rsidP="009A6638">
      <w:pPr>
        <w:pStyle w:val="BodyA"/>
        <w:spacing w:line="288" w:lineRule="auto"/>
        <w:rPr>
          <w:rFonts w:ascii="Arial" w:eastAsia="Arial" w:hAnsi="Arial" w:cs="Arial"/>
          <w:color w:val="00B050"/>
        </w:rPr>
      </w:pPr>
      <w:r w:rsidRPr="249CAEA3">
        <w:rPr>
          <w:rFonts w:ascii="Arial" w:hAnsi="Arial" w:cs="Arial"/>
          <w:color w:val="00B050"/>
        </w:rPr>
        <w:t xml:space="preserve">Patient Information from EMIS Health about health for patients - https://patient.info/about-us </w:t>
      </w:r>
      <w:r w:rsidRPr="249CAEA3">
        <w:rPr>
          <w:rFonts w:ascii="Arial" w:hAnsi="Arial" w:cs="Arial"/>
          <w:color w:val="00B050"/>
        </w:rPr>
        <w:t>(accessed on 11 August 2022)</w:t>
      </w:r>
    </w:p>
    <w:p w14:paraId="6769FBD6" w14:textId="2F53D48F" w:rsidR="004D0767" w:rsidRPr="00606FCC" w:rsidRDefault="00920067" w:rsidP="009A6638">
      <w:pPr>
        <w:pStyle w:val="BodyA"/>
        <w:spacing w:line="288" w:lineRule="auto"/>
        <w:rPr>
          <w:rFonts w:ascii="Arial" w:eastAsia="Arial" w:hAnsi="Arial" w:cs="Arial"/>
          <w:color w:val="00B050"/>
        </w:rPr>
      </w:pPr>
      <w:proofErr w:type="spellStart"/>
      <w:r w:rsidRPr="249CAEA3">
        <w:rPr>
          <w:rFonts w:ascii="Arial" w:hAnsi="Arial" w:cs="Arial"/>
          <w:color w:val="00B050"/>
        </w:rPr>
        <w:t>Labtests</w:t>
      </w:r>
      <w:proofErr w:type="spellEnd"/>
      <w:r w:rsidRPr="249CAEA3">
        <w:rPr>
          <w:rFonts w:ascii="Arial" w:hAnsi="Arial" w:cs="Arial"/>
          <w:color w:val="00B050"/>
        </w:rPr>
        <w:t xml:space="preserve"> Online UK from the Association for Clinical Biochemistry and Laboratory Medicine, Information for patients on laboratory tests - https://labtestsonline.org.uk </w:t>
      </w:r>
      <w:r w:rsidRPr="249CAEA3">
        <w:rPr>
          <w:rFonts w:ascii="Arial" w:hAnsi="Arial" w:cs="Arial"/>
          <w:color w:val="00B050"/>
        </w:rPr>
        <w:t>(accessed on 11 August 2022)</w:t>
      </w:r>
    </w:p>
    <w:p w14:paraId="67EF2B23" w14:textId="77777777" w:rsidR="004D0767" w:rsidRDefault="004D0767" w:rsidP="009A6638">
      <w:pPr>
        <w:pStyle w:val="BodyA"/>
        <w:spacing w:line="288" w:lineRule="auto"/>
        <w:rPr>
          <w:rFonts w:ascii="Arial" w:eastAsia="Arial" w:hAnsi="Arial" w:cs="Arial"/>
        </w:rPr>
      </w:pPr>
    </w:p>
    <w:p w14:paraId="5D56DB38" w14:textId="77777777" w:rsidR="004D0767" w:rsidRPr="00B14A12" w:rsidRDefault="00920067" w:rsidP="009A6638">
      <w:pPr>
        <w:pStyle w:val="BodyA"/>
        <w:spacing w:line="288" w:lineRule="auto"/>
        <w:rPr>
          <w:rStyle w:val="NoneA"/>
          <w:rFonts w:ascii="Lato" w:eastAsia="Arial" w:hAnsi="Lato" w:cs="Arial"/>
          <w:color w:val="000000" w:themeColor="text1"/>
          <w:sz w:val="32"/>
          <w:szCs w:val="32"/>
        </w:rPr>
      </w:pPr>
      <w:r w:rsidRPr="00B14A12">
        <w:rPr>
          <w:rStyle w:val="NoneA"/>
          <w:rFonts w:ascii="Lato" w:hAnsi="Lato"/>
          <w:color w:val="000000" w:themeColor="text1"/>
          <w:sz w:val="32"/>
          <w:szCs w:val="32"/>
        </w:rPr>
        <w:t>Practice Training</w:t>
      </w:r>
    </w:p>
    <w:p w14:paraId="6824D6B2" w14:textId="4C5A04A6" w:rsidR="004D0767" w:rsidRDefault="78649E3B" w:rsidP="009A6638">
      <w:pPr>
        <w:pStyle w:val="BodyA"/>
        <w:spacing w:line="288" w:lineRule="auto"/>
        <w:rPr>
          <w:rFonts w:ascii="Arial" w:eastAsia="Arial" w:hAnsi="Arial" w:cs="Arial"/>
        </w:rPr>
      </w:pPr>
      <w:r w:rsidRPr="614B654B">
        <w:rPr>
          <w:rFonts w:ascii="Arial" w:hAnsi="Arial"/>
        </w:rPr>
        <w:t>When patients have</w:t>
      </w:r>
      <w:r w:rsidR="65ECDE9F" w:rsidRPr="614B654B">
        <w:rPr>
          <w:rFonts w:ascii="Arial" w:hAnsi="Arial"/>
        </w:rPr>
        <w:t xml:space="preserve"> GP</w:t>
      </w:r>
      <w:r w:rsidRPr="614B654B">
        <w:rPr>
          <w:rFonts w:ascii="Arial" w:hAnsi="Arial"/>
        </w:rPr>
        <w:t xml:space="preserve"> Online Services access to their </w:t>
      </w:r>
      <w:r w:rsidR="35BD8636" w:rsidRPr="614B654B">
        <w:rPr>
          <w:rFonts w:ascii="Arial" w:hAnsi="Arial"/>
        </w:rPr>
        <w:t xml:space="preserve">health </w:t>
      </w:r>
      <w:r w:rsidRPr="614B654B">
        <w:rPr>
          <w:rFonts w:ascii="Arial" w:hAnsi="Arial"/>
        </w:rPr>
        <w:t>record, the impact of data quality on them is the new responsibility for the practice.  Bear in mind that any patient may sign up for online access in the future.  It should be included in practice training and protocols on data quality and information governance for all staff who contribute to the patient records.</w:t>
      </w:r>
    </w:p>
    <w:p w14:paraId="684D6552" w14:textId="77777777" w:rsidR="004D0767" w:rsidRDefault="004D0767" w:rsidP="009A6638">
      <w:pPr>
        <w:pStyle w:val="BodyA"/>
        <w:spacing w:line="288" w:lineRule="auto"/>
        <w:rPr>
          <w:rFonts w:ascii="Arial" w:eastAsia="Arial" w:hAnsi="Arial" w:cs="Arial"/>
        </w:rPr>
      </w:pPr>
    </w:p>
    <w:p w14:paraId="7C34E1E3" w14:textId="77777777" w:rsidR="004D0767" w:rsidRPr="00B14A12" w:rsidRDefault="00920067" w:rsidP="009A6638">
      <w:pPr>
        <w:pStyle w:val="BodyA"/>
        <w:spacing w:line="288" w:lineRule="auto"/>
        <w:rPr>
          <w:rFonts w:ascii="Arial" w:eastAsia="Arial" w:hAnsi="Arial" w:cs="Arial"/>
          <w:color w:val="000000" w:themeColor="text1"/>
          <w:sz w:val="28"/>
          <w:szCs w:val="28"/>
        </w:rPr>
      </w:pPr>
      <w:r w:rsidRPr="00B14A12">
        <w:rPr>
          <w:rStyle w:val="NoneA"/>
          <w:rFonts w:ascii="Arial" w:hAnsi="Arial"/>
          <w:color w:val="000000" w:themeColor="text1"/>
          <w:sz w:val="32"/>
          <w:szCs w:val="32"/>
        </w:rPr>
        <w:t>Summary</w:t>
      </w:r>
    </w:p>
    <w:p w14:paraId="13CABF46" w14:textId="39617F4A" w:rsidR="004D0767" w:rsidRDefault="78649E3B" w:rsidP="009A6638">
      <w:pPr>
        <w:pStyle w:val="BodyA"/>
        <w:spacing w:line="288" w:lineRule="auto"/>
      </w:pPr>
      <w:r w:rsidRPr="5D47A7A1">
        <w:rPr>
          <w:rFonts w:ascii="Arial" w:hAnsi="Arial"/>
        </w:rPr>
        <w:t>High quality data is data that is fit for all</w:t>
      </w:r>
      <w:r w:rsidR="35BD8636" w:rsidRPr="5D47A7A1">
        <w:rPr>
          <w:rFonts w:ascii="Arial" w:hAnsi="Arial"/>
        </w:rPr>
        <w:t xml:space="preserve"> </w:t>
      </w:r>
      <w:r w:rsidRPr="5D47A7A1">
        <w:rPr>
          <w:rFonts w:ascii="Arial" w:hAnsi="Arial"/>
        </w:rPr>
        <w:t xml:space="preserve">purposes for which it will be used. Online access to the patient’s record is a new purpose for the record. This affects everyone in the practice who contributes to the record. This </w:t>
      </w:r>
      <w:r w:rsidR="35BD8636" w:rsidRPr="5D47A7A1">
        <w:rPr>
          <w:rFonts w:ascii="Arial" w:hAnsi="Arial"/>
        </w:rPr>
        <w:t xml:space="preserve">guidance document </w:t>
      </w:r>
      <w:r w:rsidRPr="5D47A7A1">
        <w:rPr>
          <w:rFonts w:ascii="Arial" w:hAnsi="Arial"/>
        </w:rPr>
        <w:t>has</w:t>
      </w:r>
      <w:r w:rsidR="35BD8636" w:rsidRPr="5D47A7A1">
        <w:rPr>
          <w:rFonts w:ascii="Arial" w:hAnsi="Arial"/>
        </w:rPr>
        <w:t xml:space="preserve"> aimed to</w:t>
      </w:r>
      <w:r w:rsidRPr="5D47A7A1">
        <w:rPr>
          <w:rFonts w:ascii="Arial" w:hAnsi="Arial"/>
        </w:rPr>
        <w:t xml:space="preserve"> explain how </w:t>
      </w:r>
      <w:r w:rsidR="35BD8636" w:rsidRPr="5D47A7A1">
        <w:rPr>
          <w:rFonts w:ascii="Arial" w:hAnsi="Arial"/>
        </w:rPr>
        <w:t>GP O</w:t>
      </w:r>
      <w:r w:rsidRPr="5D47A7A1">
        <w:rPr>
          <w:rFonts w:ascii="Arial" w:hAnsi="Arial"/>
        </w:rPr>
        <w:t>nline</w:t>
      </w:r>
      <w:r w:rsidR="35BD8636" w:rsidRPr="5D47A7A1">
        <w:rPr>
          <w:rFonts w:ascii="Arial" w:hAnsi="Arial"/>
        </w:rPr>
        <w:t xml:space="preserve"> Services</w:t>
      </w:r>
      <w:r w:rsidRPr="5D47A7A1">
        <w:rPr>
          <w:rFonts w:ascii="Arial" w:hAnsi="Arial"/>
        </w:rPr>
        <w:t xml:space="preserve"> access has changed the concept of data quality and how practices may adapt their data recording and maintenance for the purpose of online access.</w:t>
      </w:r>
    </w:p>
    <w:sectPr w:rsidR="004D0767">
      <w:footerReference w:type="even" r:id="rId16"/>
      <w:footerReference w:type="default" r:id="rId17"/>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Chukwu" w:date="2022-06-10T19:59:00Z" w:initials="DC">
    <w:p w14:paraId="6C508691" w14:textId="77777777" w:rsidR="00C94EB8" w:rsidRDefault="00C94EB8">
      <w:pPr>
        <w:pStyle w:val="CommentText"/>
      </w:pPr>
      <w:r>
        <w:rPr>
          <w:rStyle w:val="CommentReference"/>
        </w:rPr>
        <w:annotationRef/>
      </w:r>
      <w:r>
        <w:t>Tristan:</w:t>
      </w:r>
      <w:r>
        <w:rPr>
          <w:rStyle w:val="CommentReference"/>
        </w:rPr>
        <w:annotationRef/>
      </w:r>
    </w:p>
    <w:p w14:paraId="68475399" w14:textId="77777777" w:rsidR="00C94EB8" w:rsidRDefault="00C94EB8" w:rsidP="002A4DE7">
      <w:pPr>
        <w:pStyle w:val="CommentText"/>
      </w:pPr>
      <w:r>
        <w:t xml:space="preserve">and professional </w:t>
      </w:r>
    </w:p>
  </w:comment>
  <w:comment w:id="1" w:author="Daniel Chukwu" w:date="2022-06-10T19:59:00Z" w:initials="DC">
    <w:p w14:paraId="6987ED99" w14:textId="77777777" w:rsidR="00C94EB8" w:rsidRDefault="00C94EB8" w:rsidP="00D933C7">
      <w:pPr>
        <w:pStyle w:val="CommentText"/>
      </w:pPr>
      <w:r>
        <w:rPr>
          <w:rStyle w:val="CommentReference"/>
        </w:rPr>
        <w:annotationRef/>
      </w:r>
      <w:r>
        <w:t xml:space="preserve">Added "and professional" </w:t>
      </w:r>
      <w:r>
        <w:rPr>
          <w:rStyle w:val="CommentReference"/>
        </w:rPr>
        <w:annotationRef/>
      </w:r>
    </w:p>
  </w:comment>
  <w:comment w:id="2" w:author="Ralph Sullivan" w:date="2022-06-15T20:17:00Z" w:initials="RS">
    <w:p w14:paraId="512C2ECA" w14:textId="77777777" w:rsidR="00B72FB1" w:rsidRDefault="00B72FB1" w:rsidP="005D7D4C">
      <w:r>
        <w:rPr>
          <w:rStyle w:val="CommentReference"/>
        </w:rPr>
        <w:annotationRef/>
      </w:r>
      <w:r>
        <w:rPr>
          <w:rFonts w:ascii="Calibri" w:hAnsi="Calibri" w:cs="Arial Unicode MS"/>
          <w:color w:val="000000"/>
          <w:sz w:val="20"/>
          <w:szCs w:val="20"/>
          <w:u w:color="000000"/>
          <w:lang w:eastAsia="en-GB"/>
          <w14:textOutline w14:w="0" w14:cap="flat" w14:cmpd="sng" w14:algn="ctr">
            <w14:noFill/>
            <w14:prstDash w14:val="solid"/>
            <w14:bevel/>
          </w14:textOutline>
        </w:rPr>
        <w:t>The professional responsibility is obvious to a GP and does not need saying.  The legal responsibility is more complex and dopes need emphasising so I do not want to add professional here.  It would be unhelpful.</w:t>
      </w:r>
      <w:r>
        <w:rPr>
          <w:rStyle w:val="CommentReference"/>
        </w:rPr>
        <w:annotationRef/>
      </w:r>
    </w:p>
  </w:comment>
  <w:comment w:id="3" w:author="Daniel Chukwu" w:date="2022-06-10T20:09:00Z" w:initials="DC">
    <w:p w14:paraId="03416F18" w14:textId="50E96E56" w:rsidR="00C22FFA" w:rsidRDefault="00C22FFA">
      <w:pPr>
        <w:pStyle w:val="CommentText"/>
      </w:pPr>
      <w:r>
        <w:rPr>
          <w:rStyle w:val="CommentReference"/>
        </w:rPr>
        <w:annotationRef/>
      </w:r>
      <w:r>
        <w:t>Tristan:</w:t>
      </w:r>
      <w:r>
        <w:rPr>
          <w:rStyle w:val="CommentReference"/>
        </w:rPr>
        <w:annotationRef/>
      </w:r>
      <w:r>
        <w:rPr>
          <w:rStyle w:val="CommentReference"/>
        </w:rPr>
        <w:annotationRef/>
      </w:r>
    </w:p>
    <w:p w14:paraId="004F95C2" w14:textId="77777777" w:rsidR="00C22FFA" w:rsidRDefault="00C22FFA">
      <w:pPr>
        <w:pStyle w:val="CommentText"/>
      </w:pPr>
      <w:r>
        <w:rPr>
          <w:color w:val="0000FF"/>
        </w:rPr>
        <w:t>The principles of creating high quality electronic patient records described elsewhere (see the Good Practice Guidelines for GP electronic patient records - Version 4 (2011) can be applied to online access.</w:t>
      </w:r>
    </w:p>
    <w:p w14:paraId="0830E323" w14:textId="77777777" w:rsidR="00C22FFA" w:rsidRDefault="00C22FFA">
      <w:pPr>
        <w:pStyle w:val="CommentText"/>
      </w:pPr>
    </w:p>
    <w:p w14:paraId="56866DE8" w14:textId="77777777" w:rsidR="00C22FFA" w:rsidRDefault="00C22FFA" w:rsidP="003F4DD6">
      <w:pPr>
        <w:pStyle w:val="CommentText"/>
      </w:pPr>
      <w:r>
        <w:t>https://www.gov.uk/government/publications/the-good-practice-guidelines-for-gp-electronic-patient-records-version-4-2011</w:t>
      </w:r>
    </w:p>
  </w:comment>
  <w:comment w:id="4" w:author="Daniel Chukwu" w:date="2022-06-13T13:53:00Z" w:initials="DC">
    <w:p w14:paraId="6ADCACC0" w14:textId="77777777" w:rsidR="00305225" w:rsidRDefault="00305225" w:rsidP="00714E79">
      <w:pPr>
        <w:pStyle w:val="CommentText"/>
      </w:pPr>
      <w:r>
        <w:rPr>
          <w:rStyle w:val="CommentReference"/>
        </w:rPr>
        <w:annotationRef/>
      </w:r>
      <w:r>
        <w:rPr>
          <w:lang w:val="en-GB"/>
        </w:rPr>
        <w:t>Note for Clinicians</w:t>
      </w:r>
      <w:r>
        <w:rPr>
          <w:rStyle w:val="CommentReference"/>
        </w:rPr>
        <w:annotationRef/>
      </w:r>
      <w:r>
        <w:rPr>
          <w:rStyle w:val="CommentReference"/>
        </w:rPr>
        <w:annotationRef/>
      </w:r>
    </w:p>
  </w:comment>
  <w:comment w:id="5" w:author="Ralph Sullivan" w:date="2022-06-15T20:19:00Z" w:initials="RS">
    <w:p w14:paraId="018837AA" w14:textId="77777777" w:rsidR="00B72FB1" w:rsidRDefault="00B72FB1" w:rsidP="0046622C">
      <w:r>
        <w:rPr>
          <w:rStyle w:val="CommentReference"/>
        </w:rPr>
        <w:annotationRef/>
      </w:r>
      <w:r>
        <w:rPr>
          <w:rFonts w:ascii="Calibri" w:hAnsi="Calibri" w:cs="Arial Unicode MS"/>
          <w:color w:val="000000"/>
          <w:sz w:val="20"/>
          <w:szCs w:val="20"/>
          <w:u w:color="000000"/>
          <w:lang w:eastAsia="en-GB"/>
          <w14:textOutline w14:w="0" w14:cap="flat" w14:cmpd="sng" w14:algn="ctr">
            <w14:noFill/>
            <w14:prstDash w14:val="solid"/>
            <w14:bevel/>
          </w14:textOutline>
        </w:rPr>
        <w:t>No they can’t.  I edited the section in the GPG on data quality back in 2011 and it is not focussed on this purpose.</w:t>
      </w:r>
      <w:r>
        <w:rPr>
          <w:rStyle w:val="CommentReference"/>
        </w:rPr>
        <w:annotationRef/>
      </w:r>
      <w:r>
        <w:rPr>
          <w:rStyle w:val="CommentReference"/>
        </w:rPr>
        <w:annotationRef/>
      </w:r>
    </w:p>
  </w:comment>
  <w:comment w:id="6" w:author="Daniel Chukwu" w:date="2022-06-10T20:14:00Z" w:initials="DC">
    <w:p w14:paraId="449AB051" w14:textId="61CC33FF" w:rsidR="003C0BBD" w:rsidRDefault="003C0BBD">
      <w:pPr>
        <w:pStyle w:val="CommentText"/>
      </w:pPr>
      <w:r>
        <w:rPr>
          <w:rStyle w:val="CommentReference"/>
        </w:rPr>
        <w:annotationRef/>
      </w:r>
      <w:r>
        <w:t>Tristan:</w:t>
      </w:r>
      <w:r>
        <w:br/>
      </w:r>
      <w:r>
        <w:rPr>
          <w:rStyle w:val="CommentReference"/>
        </w:rPr>
        <w:annotationRef/>
      </w:r>
    </w:p>
    <w:p w14:paraId="7D6AF8A7" w14:textId="77777777" w:rsidR="003C0BBD" w:rsidRDefault="003C0BBD" w:rsidP="00E71CB7">
      <w:pPr>
        <w:pStyle w:val="CommentText"/>
      </w:pPr>
      <w:r>
        <w:t>Link to coercion guidance</w:t>
      </w:r>
    </w:p>
  </w:comment>
  <w:comment w:id="7" w:author="Daniel Chukwu" w:date="2022-06-10T20:15:00Z" w:initials="DC">
    <w:p w14:paraId="2E77904C" w14:textId="77777777" w:rsidR="003C0BBD" w:rsidRDefault="003C0BBD" w:rsidP="00BB7525">
      <w:pPr>
        <w:pStyle w:val="CommentText"/>
      </w:pPr>
      <w:r>
        <w:rPr>
          <w:rStyle w:val="CommentReference"/>
        </w:rPr>
        <w:annotationRef/>
      </w:r>
      <w:r>
        <w:t xml:space="preserve">Paragraph already removed from latest version </w:t>
      </w:r>
      <w:r>
        <w:rPr>
          <w:rStyle w:val="CommentReference"/>
        </w:rPr>
        <w:annotationRef/>
      </w:r>
    </w:p>
  </w:comment>
  <w:comment w:id="8" w:author="Ralph Sullivan" w:date="2022-06-15T20:22:00Z" w:initials="RS">
    <w:p w14:paraId="7EDACACD" w14:textId="77777777" w:rsidR="005E06DD" w:rsidRDefault="005E06DD" w:rsidP="006B1743">
      <w:r>
        <w:rPr>
          <w:rStyle w:val="CommentReference"/>
        </w:rPr>
        <w:annotationRef/>
      </w:r>
      <w:r>
        <w:rPr>
          <w:rFonts w:ascii="Calibri" w:hAnsi="Calibri" w:cs="Arial Unicode MS"/>
          <w:color w:val="000000"/>
          <w:sz w:val="20"/>
          <w:szCs w:val="20"/>
          <w:u w:color="000000"/>
          <w:lang w:eastAsia="en-GB"/>
          <w14:textOutline w14:w="0" w14:cap="flat" w14:cmpd="sng" w14:algn="ctr">
            <w14:noFill/>
            <w14:prstDash w14:val="solid"/>
            <w14:bevel/>
          </w14:textOutline>
        </w:rPr>
        <w:t>Good point though.  I have aded a reference to the Clinical Safety section of the Toolkit.</w:t>
      </w:r>
      <w:r>
        <w:rPr>
          <w:rStyle w:val="CommentReference"/>
        </w:rPr>
        <w:annotationRef/>
      </w:r>
    </w:p>
  </w:comment>
  <w:comment w:id="9" w:author="Daniel Chukwu" w:date="2022-06-10T20:16:00Z" w:initials="DC">
    <w:p w14:paraId="0667D964" w14:textId="2AA31069" w:rsidR="000143C7" w:rsidRDefault="000143C7">
      <w:pPr>
        <w:pStyle w:val="CommentText"/>
      </w:pPr>
      <w:r>
        <w:rPr>
          <w:rStyle w:val="CommentReference"/>
        </w:rPr>
        <w:annotationRef/>
      </w:r>
      <w:r>
        <w:t>Chris:</w:t>
      </w:r>
      <w:r>
        <w:rPr>
          <w:rStyle w:val="CommentReference"/>
        </w:rPr>
        <w:annotationRef/>
      </w:r>
    </w:p>
    <w:p w14:paraId="590B7B49" w14:textId="77777777" w:rsidR="000143C7" w:rsidRDefault="000143C7" w:rsidP="00E76C82">
      <w:pPr>
        <w:pStyle w:val="CommentText"/>
      </w:pPr>
      <w:r>
        <w:t xml:space="preserve">Or update </w:t>
      </w:r>
    </w:p>
  </w:comment>
  <w:comment w:id="10" w:author="Daniel Chukwu" w:date="2022-06-10T20:17:00Z" w:initials="DC">
    <w:p w14:paraId="3D0B67BD" w14:textId="77777777" w:rsidR="00A02054" w:rsidRDefault="00A02054" w:rsidP="006C585E">
      <w:pPr>
        <w:pStyle w:val="CommentText"/>
      </w:pPr>
      <w:r>
        <w:rPr>
          <w:rStyle w:val="CommentReference"/>
        </w:rPr>
        <w:annotationRef/>
      </w:r>
      <w:r>
        <w:t>"Delete" changed to "Remove" added "or update"</w:t>
      </w:r>
      <w:r>
        <w:rPr>
          <w:rStyle w:val="CommentReference"/>
        </w:rPr>
        <w:annotationRef/>
      </w:r>
    </w:p>
  </w:comment>
  <w:comment w:id="11" w:author="Ralph Sullivan" w:date="2022-06-15T20:25:00Z" w:initials="RS">
    <w:p w14:paraId="2639A404" w14:textId="77777777" w:rsidR="005E06DD" w:rsidRDefault="005E06DD" w:rsidP="00DF14FC">
      <w:r>
        <w:rPr>
          <w:rStyle w:val="CommentReference"/>
        </w:rPr>
        <w:annotationRef/>
      </w:r>
      <w:r>
        <w:rPr>
          <w:rFonts w:ascii="Calibri" w:hAnsi="Calibri" w:cs="Arial Unicode MS"/>
          <w:color w:val="000000"/>
          <w:sz w:val="20"/>
          <w:szCs w:val="20"/>
          <w:u w:color="000000"/>
          <w:lang w:eastAsia="en-GB"/>
          <w14:textOutline w14:w="0" w14:cap="flat" w14:cmpd="sng" w14:algn="ctr">
            <w14:noFill/>
            <w14:prstDash w14:val="solid"/>
            <w14:bevel/>
          </w14:textOutline>
        </w:rPr>
        <w:t>I have aded some words to clarify the care needed in deleting codes.  Updating codes is an entirely different issue.  If you use EMIS you can combine codes to remove an inaccurate one from sight safely but not in SystmOne as far as I know.</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75399" w15:done="1"/>
  <w15:commentEx w15:paraId="6987ED99" w15:paraIdParent="68475399" w15:done="1"/>
  <w15:commentEx w15:paraId="512C2ECA" w15:paraIdParent="68475399" w15:done="1"/>
  <w15:commentEx w15:paraId="56866DE8" w15:done="1"/>
  <w15:commentEx w15:paraId="6ADCACC0" w15:paraIdParent="56866DE8" w15:done="1"/>
  <w15:commentEx w15:paraId="018837AA" w15:paraIdParent="56866DE8" w15:done="1"/>
  <w15:commentEx w15:paraId="7D6AF8A7" w15:done="1"/>
  <w15:commentEx w15:paraId="2E77904C" w15:paraIdParent="7D6AF8A7" w15:done="1"/>
  <w15:commentEx w15:paraId="7EDACACD" w15:paraIdParent="7D6AF8A7" w15:done="1"/>
  <w15:commentEx w15:paraId="590B7B49" w15:done="1"/>
  <w15:commentEx w15:paraId="3D0B67BD" w15:paraIdParent="590B7B49" w15:done="1"/>
  <w15:commentEx w15:paraId="2639A404" w15:paraIdParent="590B7B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2109" w16cex:dateUtc="2022-06-10T18:59:00Z"/>
  <w16cex:commentExtensible w16cex:durableId="264E211A" w16cex:dateUtc="2022-06-10T18:59:00Z"/>
  <w16cex:commentExtensible w16cex:durableId="2654BCDC" w16cex:dateUtc="2022-06-15T19:17:00Z"/>
  <w16cex:commentExtensible w16cex:durableId="264E2379" w16cex:dateUtc="2022-06-10T19:09:00Z"/>
  <w16cex:commentExtensible w16cex:durableId="2651BFEC" w16cex:dateUtc="2022-06-13T12:53:00Z"/>
  <w16cex:commentExtensible w16cex:durableId="2654BD55" w16cex:dateUtc="2022-06-15T19:19:00Z"/>
  <w16cex:commentExtensible w16cex:durableId="264E24AE" w16cex:dateUtc="2022-06-10T19:14:00Z"/>
  <w16cex:commentExtensible w16cex:durableId="264E24C7" w16cex:dateUtc="2022-06-10T19:15:00Z"/>
  <w16cex:commentExtensible w16cex:durableId="2654BDEE" w16cex:dateUtc="2022-06-15T19:22:00Z"/>
  <w16cex:commentExtensible w16cex:durableId="264E251A" w16cex:dateUtc="2022-06-10T19:16:00Z"/>
  <w16cex:commentExtensible w16cex:durableId="264E2546" w16cex:dateUtc="2022-06-10T19:17:00Z"/>
  <w16cex:commentExtensible w16cex:durableId="2654BE9F" w16cex:dateUtc="2022-06-15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75399" w16cid:durableId="264E2109"/>
  <w16cid:commentId w16cid:paraId="6987ED99" w16cid:durableId="264E211A"/>
  <w16cid:commentId w16cid:paraId="512C2ECA" w16cid:durableId="2654BCDC"/>
  <w16cid:commentId w16cid:paraId="56866DE8" w16cid:durableId="264E2379"/>
  <w16cid:commentId w16cid:paraId="6ADCACC0" w16cid:durableId="2651BFEC"/>
  <w16cid:commentId w16cid:paraId="018837AA" w16cid:durableId="2654BD55"/>
  <w16cid:commentId w16cid:paraId="7D6AF8A7" w16cid:durableId="264E24AE"/>
  <w16cid:commentId w16cid:paraId="2E77904C" w16cid:durableId="264E24C7"/>
  <w16cid:commentId w16cid:paraId="7EDACACD" w16cid:durableId="2654BDEE"/>
  <w16cid:commentId w16cid:paraId="590B7B49" w16cid:durableId="264E251A"/>
  <w16cid:commentId w16cid:paraId="3D0B67BD" w16cid:durableId="264E2546"/>
  <w16cid:commentId w16cid:paraId="2639A404" w16cid:durableId="2654B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AB23" w14:textId="77777777" w:rsidR="0041704B" w:rsidRDefault="0041704B">
      <w:r>
        <w:separator/>
      </w:r>
    </w:p>
  </w:endnote>
  <w:endnote w:type="continuationSeparator" w:id="0">
    <w:p w14:paraId="76111230" w14:textId="77777777" w:rsidR="0041704B" w:rsidRDefault="0041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B972" w14:textId="6A5A7143" w:rsidR="0032177A" w:rsidRDefault="0032177A" w:rsidP="009C54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9F7530" w14:textId="77777777" w:rsidR="0032177A" w:rsidRDefault="0032177A" w:rsidP="0032177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79054187"/>
      <w:docPartObj>
        <w:docPartGallery w:val="Page Numbers (Bottom of Page)"/>
        <w:docPartUnique/>
      </w:docPartObj>
    </w:sdtPr>
    <w:sdtContent>
      <w:p w14:paraId="57E54B96" w14:textId="3F871AC0" w:rsidR="0032177A" w:rsidRPr="0032177A" w:rsidRDefault="0032177A" w:rsidP="009C5447">
        <w:pPr>
          <w:pStyle w:val="Footer"/>
          <w:framePr w:wrap="none" w:vAnchor="text" w:hAnchor="margin" w:y="1"/>
          <w:rPr>
            <w:rStyle w:val="PageNumber"/>
            <w:sz w:val="20"/>
            <w:szCs w:val="20"/>
          </w:rPr>
        </w:pPr>
        <w:r w:rsidRPr="0032177A">
          <w:rPr>
            <w:rStyle w:val="PageNumber"/>
            <w:sz w:val="20"/>
            <w:szCs w:val="20"/>
          </w:rPr>
          <w:fldChar w:fldCharType="begin"/>
        </w:r>
        <w:r w:rsidRPr="0032177A">
          <w:rPr>
            <w:rStyle w:val="PageNumber"/>
            <w:sz w:val="20"/>
            <w:szCs w:val="20"/>
          </w:rPr>
          <w:instrText xml:space="preserve"> PAGE </w:instrText>
        </w:r>
        <w:r w:rsidRPr="0032177A">
          <w:rPr>
            <w:rStyle w:val="PageNumber"/>
            <w:sz w:val="20"/>
            <w:szCs w:val="20"/>
          </w:rPr>
          <w:fldChar w:fldCharType="separate"/>
        </w:r>
        <w:r w:rsidRPr="0032177A">
          <w:rPr>
            <w:rStyle w:val="PageNumber"/>
            <w:noProof/>
            <w:sz w:val="20"/>
            <w:szCs w:val="20"/>
          </w:rPr>
          <w:t>2</w:t>
        </w:r>
        <w:r w:rsidRPr="0032177A">
          <w:rPr>
            <w:rStyle w:val="PageNumber"/>
            <w:sz w:val="20"/>
            <w:szCs w:val="20"/>
          </w:rPr>
          <w:fldChar w:fldCharType="end"/>
        </w:r>
      </w:p>
    </w:sdtContent>
  </w:sdt>
  <w:p w14:paraId="3360FE48" w14:textId="3C2F7069" w:rsidR="004D0767" w:rsidRPr="009C6178" w:rsidRDefault="0032177A" w:rsidP="009C6178">
    <w:pPr>
      <w:pStyle w:val="Footer"/>
      <w:pBdr>
        <w:top w:val="none" w:sz="0" w:space="0" w:color="auto"/>
      </w:pBdr>
      <w:tabs>
        <w:tab w:val="clear" w:pos="9026"/>
        <w:tab w:val="left" w:pos="4513"/>
        <w:tab w:val="left" w:pos="6237"/>
        <w:tab w:val="right" w:pos="7655"/>
        <w:tab w:val="right" w:pos="8789"/>
      </w:tabs>
      <w:ind w:firstLine="360"/>
      <w:jc w:val="right"/>
      <w:rPr>
        <w:rFonts w:ascii="Arial" w:hAnsi="Arial" w:cs="Arial"/>
        <w:sz w:val="20"/>
        <w:szCs w:val="20"/>
      </w:rPr>
    </w:pPr>
    <w:r w:rsidRPr="0032177A">
      <w:rPr>
        <w:sz w:val="20"/>
        <w:szCs w:val="20"/>
      </w:rPr>
      <w:tab/>
    </w:r>
    <w:r w:rsidR="002A3BA3" w:rsidRPr="009C6178">
      <w:rPr>
        <w:rFonts w:ascii="Arial" w:hAnsi="Arial" w:cs="Arial"/>
        <w:sz w:val="20"/>
        <w:szCs w:val="20"/>
      </w:rPr>
      <w:t>Data quality for record access</w:t>
    </w:r>
    <w:r w:rsidR="007D72BE" w:rsidRPr="009C617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D092" w14:textId="77777777" w:rsidR="0041704B" w:rsidRDefault="0041704B">
      <w:r>
        <w:separator/>
      </w:r>
    </w:p>
  </w:footnote>
  <w:footnote w:type="continuationSeparator" w:id="0">
    <w:p w14:paraId="1FCF74B9" w14:textId="77777777" w:rsidR="0041704B" w:rsidRDefault="0041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765"/>
    <w:multiLevelType w:val="hybridMultilevel"/>
    <w:tmpl w:val="17662C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1012C"/>
    <w:multiLevelType w:val="hybridMultilevel"/>
    <w:tmpl w:val="2A4294FE"/>
    <w:styleLink w:val="Bullets"/>
    <w:lvl w:ilvl="0" w:tplc="6B007D4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3A0BB3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E20EE0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E0B8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1ECAF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19837B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5CC663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95AAA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1B6164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16F73"/>
    <w:multiLevelType w:val="hybridMultilevel"/>
    <w:tmpl w:val="B04CF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957D18"/>
    <w:multiLevelType w:val="hybridMultilevel"/>
    <w:tmpl w:val="2A4294FE"/>
    <w:numStyleLink w:val="Bullets"/>
  </w:abstractNum>
  <w:abstractNum w:abstractNumId="4" w15:restartNumberingAfterBreak="0">
    <w:nsid w:val="4BEF58F0"/>
    <w:multiLevelType w:val="hybridMultilevel"/>
    <w:tmpl w:val="CE288F04"/>
    <w:numStyleLink w:val="Bullet"/>
  </w:abstractNum>
  <w:abstractNum w:abstractNumId="5" w15:restartNumberingAfterBreak="0">
    <w:nsid w:val="503D0A1B"/>
    <w:multiLevelType w:val="hybridMultilevel"/>
    <w:tmpl w:val="9D1A7334"/>
    <w:lvl w:ilvl="0" w:tplc="23887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0F2C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325E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866314">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3B4061E">
      <w:start w:val="1"/>
      <w:numFmt w:val="bullet"/>
      <w:lvlText w:val="▪"/>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8674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A7246">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506622">
      <w:start w:val="1"/>
      <w:numFmt w:val="bullet"/>
      <w:lvlText w:val="▪"/>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2CB93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F93BA2"/>
    <w:multiLevelType w:val="hybridMultilevel"/>
    <w:tmpl w:val="38E03FBC"/>
    <w:numStyleLink w:val="ImportedStyle2"/>
  </w:abstractNum>
  <w:abstractNum w:abstractNumId="7" w15:restartNumberingAfterBreak="0">
    <w:nsid w:val="77E5677D"/>
    <w:multiLevelType w:val="hybridMultilevel"/>
    <w:tmpl w:val="CE288F04"/>
    <w:styleLink w:val="Bullet"/>
    <w:lvl w:ilvl="0" w:tplc="131A10C2">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54860C72">
      <w:start w:val="1"/>
      <w:numFmt w:val="bullet"/>
      <w:lvlText w:val="•"/>
      <w:lvlJc w:val="left"/>
      <w:pPr>
        <w:tabs>
          <w:tab w:val="left" w:pos="165"/>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D989364">
      <w:start w:val="1"/>
      <w:numFmt w:val="bullet"/>
      <w:lvlText w:val="•"/>
      <w:lvlJc w:val="left"/>
      <w:pPr>
        <w:tabs>
          <w:tab w:val="left" w:pos="165"/>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9160A12">
      <w:start w:val="1"/>
      <w:numFmt w:val="bullet"/>
      <w:lvlText w:val="•"/>
      <w:lvlJc w:val="left"/>
      <w:pPr>
        <w:tabs>
          <w:tab w:val="left" w:pos="165"/>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84843A0">
      <w:start w:val="1"/>
      <w:numFmt w:val="bullet"/>
      <w:lvlText w:val="•"/>
      <w:lvlJc w:val="left"/>
      <w:pPr>
        <w:tabs>
          <w:tab w:val="left" w:pos="165"/>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1F87108">
      <w:start w:val="1"/>
      <w:numFmt w:val="bullet"/>
      <w:lvlText w:val="•"/>
      <w:lvlJc w:val="left"/>
      <w:pPr>
        <w:tabs>
          <w:tab w:val="left" w:pos="165"/>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910D8D0">
      <w:start w:val="1"/>
      <w:numFmt w:val="bullet"/>
      <w:lvlText w:val="•"/>
      <w:lvlJc w:val="left"/>
      <w:pPr>
        <w:tabs>
          <w:tab w:val="left" w:pos="165"/>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D40662E">
      <w:start w:val="1"/>
      <w:numFmt w:val="bullet"/>
      <w:lvlText w:val="•"/>
      <w:lvlJc w:val="left"/>
      <w:pPr>
        <w:tabs>
          <w:tab w:val="left" w:pos="165"/>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C548C0A">
      <w:start w:val="1"/>
      <w:numFmt w:val="bullet"/>
      <w:lvlText w:val="•"/>
      <w:lvlJc w:val="left"/>
      <w:pPr>
        <w:tabs>
          <w:tab w:val="left" w:pos="165"/>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9CA1FE0"/>
    <w:multiLevelType w:val="hybridMultilevel"/>
    <w:tmpl w:val="38E03FBC"/>
    <w:styleLink w:val="ImportedStyle2"/>
    <w:lvl w:ilvl="0" w:tplc="A4C24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ED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1A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B831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B0F18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86A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ED1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26BD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EF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5479003">
    <w:abstractNumId w:val="5"/>
  </w:num>
  <w:num w:numId="2" w16cid:durableId="1178618792">
    <w:abstractNumId w:val="1"/>
  </w:num>
  <w:num w:numId="3" w16cid:durableId="1304046404">
    <w:abstractNumId w:val="3"/>
  </w:num>
  <w:num w:numId="4" w16cid:durableId="236018451">
    <w:abstractNumId w:val="7"/>
  </w:num>
  <w:num w:numId="5" w16cid:durableId="1241864541">
    <w:abstractNumId w:val="4"/>
  </w:num>
  <w:num w:numId="6" w16cid:durableId="1825775003">
    <w:abstractNumId w:val="4"/>
    <w:lvlOverride w:ilvl="0">
      <w:lvl w:ilvl="0" w:tplc="BCFC9882">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4142F90">
        <w:start w:val="1"/>
        <w:numFmt w:val="bullet"/>
        <w:lvlText w:val="•"/>
        <w:lvlJc w:val="left"/>
        <w:pPr>
          <w:tabs>
            <w:tab w:val="left" w:pos="18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6BC73FE">
        <w:start w:val="1"/>
        <w:numFmt w:val="bullet"/>
        <w:lvlText w:val="•"/>
        <w:lvlJc w:val="left"/>
        <w:pPr>
          <w:tabs>
            <w:tab w:val="left" w:pos="18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716172C">
        <w:start w:val="1"/>
        <w:numFmt w:val="bullet"/>
        <w:lvlText w:val="•"/>
        <w:lvlJc w:val="left"/>
        <w:pPr>
          <w:tabs>
            <w:tab w:val="left" w:pos="18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A9CD0D4">
        <w:start w:val="1"/>
        <w:numFmt w:val="bullet"/>
        <w:lvlText w:val="•"/>
        <w:lvlJc w:val="left"/>
        <w:pPr>
          <w:tabs>
            <w:tab w:val="left" w:pos="18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F0883D6">
        <w:start w:val="1"/>
        <w:numFmt w:val="bullet"/>
        <w:lvlText w:val="•"/>
        <w:lvlJc w:val="left"/>
        <w:pPr>
          <w:tabs>
            <w:tab w:val="left" w:pos="18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AE03794">
        <w:start w:val="1"/>
        <w:numFmt w:val="bullet"/>
        <w:lvlText w:val="•"/>
        <w:lvlJc w:val="left"/>
        <w:pPr>
          <w:tabs>
            <w:tab w:val="left" w:pos="18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A064B26">
        <w:start w:val="1"/>
        <w:numFmt w:val="bullet"/>
        <w:lvlText w:val="•"/>
        <w:lvlJc w:val="left"/>
        <w:pPr>
          <w:tabs>
            <w:tab w:val="left" w:pos="18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75677E4">
        <w:start w:val="1"/>
        <w:numFmt w:val="bullet"/>
        <w:lvlText w:val="•"/>
        <w:lvlJc w:val="left"/>
        <w:pPr>
          <w:tabs>
            <w:tab w:val="left" w:pos="18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16cid:durableId="1143499126">
    <w:abstractNumId w:val="8"/>
  </w:num>
  <w:num w:numId="8" w16cid:durableId="1610117639">
    <w:abstractNumId w:val="6"/>
  </w:num>
  <w:num w:numId="9" w16cid:durableId="666447871">
    <w:abstractNumId w:val="0"/>
  </w:num>
  <w:num w:numId="10" w16cid:durableId="19451884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Chukwu">
    <w15:presenceInfo w15:providerId="AD" w15:userId="S::Daniel.ChukWu@rcgp.org.uk::2ddf4d9f-2b58-4c7a-8cfb-bc75238392fd"/>
  </w15:person>
  <w15:person w15:author="Ralph Sullivan">
    <w15:presenceInfo w15:providerId="Windows Live" w15:userId="d64d8b3cc60ae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67"/>
    <w:rsid w:val="000143C7"/>
    <w:rsid w:val="00087F9E"/>
    <w:rsid w:val="000E3B98"/>
    <w:rsid w:val="00194C99"/>
    <w:rsid w:val="001F750D"/>
    <w:rsid w:val="00222839"/>
    <w:rsid w:val="0022E9E7"/>
    <w:rsid w:val="00280844"/>
    <w:rsid w:val="00286E2D"/>
    <w:rsid w:val="002A1ED4"/>
    <w:rsid w:val="002A3BA3"/>
    <w:rsid w:val="002B045C"/>
    <w:rsid w:val="00305225"/>
    <w:rsid w:val="00317FE8"/>
    <w:rsid w:val="0032177A"/>
    <w:rsid w:val="0036059C"/>
    <w:rsid w:val="003A69C0"/>
    <w:rsid w:val="003C0BBD"/>
    <w:rsid w:val="0041169E"/>
    <w:rsid w:val="0041704B"/>
    <w:rsid w:val="0043105F"/>
    <w:rsid w:val="004377C0"/>
    <w:rsid w:val="0047648C"/>
    <w:rsid w:val="004D0767"/>
    <w:rsid w:val="00502A66"/>
    <w:rsid w:val="005157F9"/>
    <w:rsid w:val="0054421C"/>
    <w:rsid w:val="005543DE"/>
    <w:rsid w:val="005C2DB8"/>
    <w:rsid w:val="005E06DD"/>
    <w:rsid w:val="00606FCC"/>
    <w:rsid w:val="0063506D"/>
    <w:rsid w:val="006758E7"/>
    <w:rsid w:val="006A3F1A"/>
    <w:rsid w:val="006B3CE6"/>
    <w:rsid w:val="006C270A"/>
    <w:rsid w:val="0072263E"/>
    <w:rsid w:val="00752346"/>
    <w:rsid w:val="007759C6"/>
    <w:rsid w:val="00784212"/>
    <w:rsid w:val="007D6F9E"/>
    <w:rsid w:val="007D72BE"/>
    <w:rsid w:val="00896346"/>
    <w:rsid w:val="00920067"/>
    <w:rsid w:val="0096737C"/>
    <w:rsid w:val="009750BE"/>
    <w:rsid w:val="009A6638"/>
    <w:rsid w:val="009C6178"/>
    <w:rsid w:val="009C7CD1"/>
    <w:rsid w:val="00A02054"/>
    <w:rsid w:val="00A472C6"/>
    <w:rsid w:val="00B069AC"/>
    <w:rsid w:val="00B14A12"/>
    <w:rsid w:val="00B237C0"/>
    <w:rsid w:val="00B455F5"/>
    <w:rsid w:val="00B50569"/>
    <w:rsid w:val="00B56802"/>
    <w:rsid w:val="00B72FB1"/>
    <w:rsid w:val="00B975AD"/>
    <w:rsid w:val="00BA4BFD"/>
    <w:rsid w:val="00BE6F19"/>
    <w:rsid w:val="00C22FFA"/>
    <w:rsid w:val="00C43118"/>
    <w:rsid w:val="00C94EB8"/>
    <w:rsid w:val="00CB4B95"/>
    <w:rsid w:val="00CC5E70"/>
    <w:rsid w:val="00CE3DEF"/>
    <w:rsid w:val="00D3306D"/>
    <w:rsid w:val="00DB2531"/>
    <w:rsid w:val="00EA5AD0"/>
    <w:rsid w:val="00EB106E"/>
    <w:rsid w:val="00ED606E"/>
    <w:rsid w:val="00ED6C2E"/>
    <w:rsid w:val="00F02FD2"/>
    <w:rsid w:val="00F05E41"/>
    <w:rsid w:val="00F259EC"/>
    <w:rsid w:val="00F25DA6"/>
    <w:rsid w:val="00F44434"/>
    <w:rsid w:val="00FD6138"/>
    <w:rsid w:val="00FE3B67"/>
    <w:rsid w:val="00FE6186"/>
    <w:rsid w:val="01CB4EF0"/>
    <w:rsid w:val="06F74FA4"/>
    <w:rsid w:val="0783BFA2"/>
    <w:rsid w:val="08FFDD62"/>
    <w:rsid w:val="091F9003"/>
    <w:rsid w:val="09F94008"/>
    <w:rsid w:val="0A9BADC3"/>
    <w:rsid w:val="0BA3AA82"/>
    <w:rsid w:val="0F76A891"/>
    <w:rsid w:val="105F7CBC"/>
    <w:rsid w:val="11B1C317"/>
    <w:rsid w:val="11F72904"/>
    <w:rsid w:val="12CBA1EB"/>
    <w:rsid w:val="138530A1"/>
    <w:rsid w:val="1392F965"/>
    <w:rsid w:val="1487011C"/>
    <w:rsid w:val="17B01671"/>
    <w:rsid w:val="1810E2C9"/>
    <w:rsid w:val="1AB4C564"/>
    <w:rsid w:val="1ACEFEE6"/>
    <w:rsid w:val="1DF1EBA4"/>
    <w:rsid w:val="1ED1C153"/>
    <w:rsid w:val="1F7CAB69"/>
    <w:rsid w:val="21072166"/>
    <w:rsid w:val="2238CAE3"/>
    <w:rsid w:val="2273811F"/>
    <w:rsid w:val="249CAEA3"/>
    <w:rsid w:val="27662432"/>
    <w:rsid w:val="2A13C065"/>
    <w:rsid w:val="2F042323"/>
    <w:rsid w:val="30812B37"/>
    <w:rsid w:val="30E82852"/>
    <w:rsid w:val="316AE845"/>
    <w:rsid w:val="3180DA47"/>
    <w:rsid w:val="319ADA24"/>
    <w:rsid w:val="35BD8636"/>
    <w:rsid w:val="360EBACF"/>
    <w:rsid w:val="3AF47E71"/>
    <w:rsid w:val="3BC219C0"/>
    <w:rsid w:val="3C9321E3"/>
    <w:rsid w:val="3CCD4163"/>
    <w:rsid w:val="3E03456E"/>
    <w:rsid w:val="3E4634F2"/>
    <w:rsid w:val="427A50B7"/>
    <w:rsid w:val="42E6584A"/>
    <w:rsid w:val="437500A6"/>
    <w:rsid w:val="4386B185"/>
    <w:rsid w:val="44CF6F63"/>
    <w:rsid w:val="4E83F830"/>
    <w:rsid w:val="515BCE52"/>
    <w:rsid w:val="569B26B9"/>
    <w:rsid w:val="5736B2DC"/>
    <w:rsid w:val="57B283B9"/>
    <w:rsid w:val="584D79ED"/>
    <w:rsid w:val="593C3718"/>
    <w:rsid w:val="5AFB823D"/>
    <w:rsid w:val="5C17BB44"/>
    <w:rsid w:val="5D47A7A1"/>
    <w:rsid w:val="5F3830FF"/>
    <w:rsid w:val="614B654B"/>
    <w:rsid w:val="65238DCB"/>
    <w:rsid w:val="65ECDE9F"/>
    <w:rsid w:val="6733AE49"/>
    <w:rsid w:val="691B98D6"/>
    <w:rsid w:val="69B79ACF"/>
    <w:rsid w:val="73A83961"/>
    <w:rsid w:val="73E281AE"/>
    <w:rsid w:val="754409C2"/>
    <w:rsid w:val="765ABC69"/>
    <w:rsid w:val="7745FBB0"/>
    <w:rsid w:val="78649E3B"/>
    <w:rsid w:val="78E0BEE4"/>
    <w:rsid w:val="79F43AEE"/>
    <w:rsid w:val="7A0F2A23"/>
    <w:rsid w:val="7A4A606B"/>
    <w:rsid w:val="7C06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212"/>
  <w15:docId w15:val="{8A8579B2-AD29-6B45-9C4E-E166914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A">
    <w:name w:val="Body A"/>
    <w:pPr>
      <w:spacing w:before="120" w:line="264" w:lineRule="auto"/>
    </w:pPr>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character" w:customStyle="1" w:styleId="NoneA">
    <w:name w:val="None A"/>
  </w:style>
  <w:style w:type="paragraph" w:customStyle="1" w:styleId="Default">
    <w:name w:val="Default"/>
    <w:pPr>
      <w:shd w:val="clear" w:color="auto" w:fill="CDD6E6"/>
      <w:spacing w:before="40" w:line="264" w:lineRule="auto"/>
    </w:pPr>
    <w:rPr>
      <w:rFonts w:ascii="Helvetica" w:eastAsia="Helvetica" w:hAnsi="Helvetica" w:cs="Helvetica"/>
      <w:color w:val="0033CC"/>
      <w:u w:val="single" w:color="0033CC"/>
      <w:shd w:val="clear" w:color="auto" w:fill="DDDDDD"/>
      <w:lang w:val="en-US"/>
      <w14:textOutline w14:w="0" w14:cap="flat" w14:cmpd="sng" w14:algn="ctr">
        <w14:noFill/>
        <w14:prstDash w14:val="solid"/>
        <w14:bevel/>
      </w14:textOutline>
    </w:rPr>
  </w:style>
  <w:style w:type="numbering" w:customStyle="1" w:styleId="Bullets">
    <w:name w:val="Bullets"/>
    <w:pPr>
      <w:numPr>
        <w:numId w:val="2"/>
      </w:numPr>
    </w:pPr>
  </w:style>
  <w:style w:type="paragraph" w:styleId="CommentText">
    <w:name w:val="annotation text"/>
    <w:link w:val="CommentTextChar"/>
    <w:pPr>
      <w:spacing w:after="200"/>
    </w:pPr>
    <w:rPr>
      <w:rFonts w:ascii="Calibri" w:hAnsi="Calibri" w:cs="Arial Unicode MS"/>
      <w:color w:val="000000"/>
      <w:u w:color="000000"/>
      <w:lang w:val="en-US"/>
      <w14:textOutline w14:w="0" w14:cap="flat" w14:cmpd="sng" w14:algn="ctr">
        <w14:noFill/>
        <w14:prstDash w14:val="solid"/>
        <w14:bevel/>
      </w14:textOutline>
    </w:rPr>
  </w:style>
  <w:style w:type="numbering" w:customStyle="1" w:styleId="Bullet">
    <w:name w:val="Bullet"/>
    <w:pPr>
      <w:numPr>
        <w:numId w:val="4"/>
      </w:numPr>
    </w:pPr>
  </w:style>
  <w:style w:type="paragraph" w:customStyle="1" w:styleId="TableStyle2">
    <w:name w:val="Table Style 2"/>
    <w:rPr>
      <w:rFonts w:ascii="Helvetica" w:hAnsi="Helvetica" w:cs="Arial Unicode MS"/>
      <w:color w:val="000000"/>
      <w:lang w:val="en-US"/>
      <w14:textOutline w14:w="0" w14:cap="flat" w14:cmpd="sng" w14:algn="ctr">
        <w14:noFill/>
        <w14:prstDash w14:val="solid"/>
        <w14:bevel/>
      </w14:textOutline>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numbering" w:customStyle="1" w:styleId="ImportedStyle2">
    <w:name w:val="Imported Style 2"/>
    <w:pPr>
      <w:numPr>
        <w:numId w:val="7"/>
      </w:numPr>
    </w:pPr>
  </w:style>
  <w:style w:type="paragraph" w:styleId="ListParagraph">
    <w:name w:val="List Paragraph"/>
    <w:basedOn w:val="Normal"/>
    <w:uiPriority w:val="34"/>
    <w:qFormat/>
    <w:rsid w:val="009750BE"/>
    <w:pPr>
      <w:ind w:left="720"/>
      <w:contextualSpacing/>
    </w:pPr>
  </w:style>
  <w:style w:type="character" w:styleId="UnresolvedMention">
    <w:name w:val="Unresolved Mention"/>
    <w:basedOn w:val="DefaultParagraphFont"/>
    <w:uiPriority w:val="99"/>
    <w:semiHidden/>
    <w:unhideWhenUsed/>
    <w:rsid w:val="007759C6"/>
    <w:rPr>
      <w:color w:val="605E5C"/>
      <w:shd w:val="clear" w:color="auto" w:fill="E1DFDD"/>
    </w:rPr>
  </w:style>
  <w:style w:type="character" w:styleId="FollowedHyperlink">
    <w:name w:val="FollowedHyperlink"/>
    <w:basedOn w:val="DefaultParagraphFont"/>
    <w:uiPriority w:val="99"/>
    <w:semiHidden/>
    <w:unhideWhenUsed/>
    <w:rsid w:val="00F44434"/>
    <w:rPr>
      <w:color w:val="FF00FF" w:themeColor="followedHyperlink"/>
      <w:u w:val="single"/>
    </w:rPr>
  </w:style>
  <w:style w:type="paragraph" w:styleId="Header">
    <w:name w:val="header"/>
    <w:basedOn w:val="Normal"/>
    <w:link w:val="HeaderChar"/>
    <w:uiPriority w:val="99"/>
    <w:unhideWhenUsed/>
    <w:rsid w:val="002A3BA3"/>
    <w:pPr>
      <w:tabs>
        <w:tab w:val="center" w:pos="4513"/>
        <w:tab w:val="right" w:pos="9026"/>
      </w:tabs>
    </w:pPr>
  </w:style>
  <w:style w:type="character" w:customStyle="1" w:styleId="HeaderChar">
    <w:name w:val="Header Char"/>
    <w:basedOn w:val="DefaultParagraphFont"/>
    <w:link w:val="Header"/>
    <w:uiPriority w:val="99"/>
    <w:rsid w:val="002A3BA3"/>
    <w:rPr>
      <w:sz w:val="24"/>
      <w:szCs w:val="24"/>
      <w:lang w:val="en-US" w:eastAsia="en-US"/>
    </w:rPr>
  </w:style>
  <w:style w:type="character" w:styleId="CommentReference">
    <w:name w:val="annotation reference"/>
    <w:basedOn w:val="DefaultParagraphFont"/>
    <w:uiPriority w:val="99"/>
    <w:semiHidden/>
    <w:unhideWhenUsed/>
    <w:rsid w:val="00C94EB8"/>
    <w:rPr>
      <w:sz w:val="16"/>
      <w:szCs w:val="16"/>
    </w:rPr>
  </w:style>
  <w:style w:type="paragraph" w:styleId="CommentSubject">
    <w:name w:val="annotation subject"/>
    <w:basedOn w:val="CommentText"/>
    <w:next w:val="CommentText"/>
    <w:link w:val="CommentSubjectChar"/>
    <w:uiPriority w:val="99"/>
    <w:semiHidden/>
    <w:unhideWhenUsed/>
    <w:rsid w:val="00C94EB8"/>
    <w:pPr>
      <w:spacing w:after="0"/>
    </w:pPr>
    <w:rPr>
      <w:rFonts w:ascii="Times New Roman" w:hAnsi="Times New Roman" w:cs="Times New Roman"/>
      <w:b/>
      <w:bCs/>
      <w:color w:val="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rsid w:val="00C94EB8"/>
    <w:rPr>
      <w:rFonts w:ascii="Calibri" w:hAnsi="Calibri" w:cs="Arial Unicode MS"/>
      <w:color w:val="000000"/>
      <w:u w:color="000000"/>
      <w:lang w:val="en-US"/>
      <w14:textOutline w14:w="0" w14:cap="flat" w14:cmpd="sng" w14:algn="ctr">
        <w14:noFill/>
        <w14:prstDash w14:val="solid"/>
        <w14:bevel/>
      </w14:textOutline>
    </w:rPr>
  </w:style>
  <w:style w:type="character" w:customStyle="1" w:styleId="CommentSubjectChar">
    <w:name w:val="Comment Subject Char"/>
    <w:basedOn w:val="CommentTextChar"/>
    <w:link w:val="CommentSubject"/>
    <w:uiPriority w:val="99"/>
    <w:semiHidden/>
    <w:rsid w:val="00C94EB8"/>
    <w:rPr>
      <w:rFonts w:ascii="Calibri" w:hAnsi="Calibri" w:cs="Arial Unicode MS"/>
      <w:b/>
      <w:bCs/>
      <w:color w:val="000000"/>
      <w:u w:color="000000"/>
      <w:lang w:val="en-US" w:eastAsia="en-US"/>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32177A"/>
  </w:style>
  <w:style w:type="paragraph" w:styleId="Revision">
    <w:name w:val="Revision"/>
    <w:hidden/>
    <w:uiPriority w:val="99"/>
    <w:semiHidden/>
    <w:rsid w:val="007842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cf01">
    <w:name w:val="cf01"/>
    <w:basedOn w:val="DefaultParagraphFont"/>
    <w:rsid w:val="009C6178"/>
    <w:rPr>
      <w:rFonts w:ascii="Segoe UI" w:hAnsi="Segoe UI" w:cs="Segoe UI" w:hint="default"/>
      <w:sz w:val="18"/>
      <w:szCs w:val="18"/>
    </w:rPr>
  </w:style>
  <w:style w:type="character" w:customStyle="1" w:styleId="cf11">
    <w:name w:val="cf11"/>
    <w:basedOn w:val="DefaultParagraphFont"/>
    <w:rsid w:val="009C61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980">
      <w:bodyDiv w:val="1"/>
      <w:marLeft w:val="0"/>
      <w:marRight w:val="0"/>
      <w:marTop w:val="0"/>
      <w:marBottom w:val="0"/>
      <w:divBdr>
        <w:top w:val="none" w:sz="0" w:space="0" w:color="auto"/>
        <w:left w:val="none" w:sz="0" w:space="0" w:color="auto"/>
        <w:bottom w:val="none" w:sz="0" w:space="0" w:color="auto"/>
        <w:right w:val="none" w:sz="0" w:space="0" w:color="auto"/>
      </w:divBdr>
      <w:divsChild>
        <w:div w:id="794636376">
          <w:marLeft w:val="0"/>
          <w:marRight w:val="0"/>
          <w:marTop w:val="0"/>
          <w:marBottom w:val="0"/>
          <w:divBdr>
            <w:top w:val="none" w:sz="0" w:space="0" w:color="auto"/>
            <w:left w:val="none" w:sz="0" w:space="0" w:color="auto"/>
            <w:bottom w:val="none" w:sz="0" w:space="0" w:color="auto"/>
            <w:right w:val="none" w:sz="0" w:space="0" w:color="auto"/>
          </w:divBdr>
          <w:divsChild>
            <w:div w:id="520170610">
              <w:marLeft w:val="0"/>
              <w:marRight w:val="0"/>
              <w:marTop w:val="0"/>
              <w:marBottom w:val="0"/>
              <w:divBdr>
                <w:top w:val="none" w:sz="0" w:space="0" w:color="auto"/>
                <w:left w:val="none" w:sz="0" w:space="0" w:color="auto"/>
                <w:bottom w:val="none" w:sz="0" w:space="0" w:color="auto"/>
                <w:right w:val="none" w:sz="0" w:space="0" w:color="auto"/>
              </w:divBdr>
              <w:divsChild>
                <w:div w:id="745303645">
                  <w:marLeft w:val="0"/>
                  <w:marRight w:val="0"/>
                  <w:marTop w:val="0"/>
                  <w:marBottom w:val="0"/>
                  <w:divBdr>
                    <w:top w:val="none" w:sz="0" w:space="0" w:color="auto"/>
                    <w:left w:val="none" w:sz="0" w:space="0" w:color="auto"/>
                    <w:bottom w:val="none" w:sz="0" w:space="0" w:color="auto"/>
                    <w:right w:val="none" w:sz="0" w:space="0" w:color="auto"/>
                  </w:divBdr>
                  <w:divsChild>
                    <w:div w:id="4119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nhs.uk/nhs-app/nhs-app-help-and-support/health-records-in-the-nhs-app/abbreviations-commonly-found-in-medical-records/" TargetMode="Externa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9346D-153A-40D6-A1A9-EEF430A6324C}">
  <ds:schemaRefs>
    <ds:schemaRef ds:uri="http://schemas.microsoft.com/sharepoint/v3/contenttype/forms"/>
  </ds:schemaRefs>
</ds:datastoreItem>
</file>

<file path=customXml/itemProps2.xml><?xml version="1.0" encoding="utf-8"?>
<ds:datastoreItem xmlns:ds="http://schemas.openxmlformats.org/officeDocument/2006/customXml" ds:itemID="{D14C8FCE-7508-4ED2-8372-F8231145470A}">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995FA487-8AA3-4394-9B5C-1F62DC840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Sullivan</dc:creator>
  <cp:keywords/>
  <dc:description/>
  <cp:lastModifiedBy>Daniel Chukwu</cp:lastModifiedBy>
  <cp:revision>2</cp:revision>
  <dcterms:created xsi:type="dcterms:W3CDTF">2022-09-12T09:44:00Z</dcterms:created>
  <dcterms:modified xsi:type="dcterms:W3CDTF">2022-09-12T09:44:00Z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21100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