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1C37" w14:textId="4957178A" w:rsidR="006A7E18" w:rsidRDefault="006A7E18">
      <w:pPr>
        <w:rPr>
          <w:rFonts w:ascii="Lato" w:hAnsi="Lato" w:cs="Arial"/>
          <w:b/>
          <w:bCs/>
          <w:color w:val="0070C0"/>
          <w:sz w:val="28"/>
          <w:szCs w:val="28"/>
        </w:rPr>
      </w:pPr>
      <w:r>
        <w:rPr>
          <w:noProof/>
        </w:rPr>
        <w:drawing>
          <wp:inline distT="0" distB="0" distL="0" distR="0" wp14:anchorId="2D2EDB0D" wp14:editId="799641C8">
            <wp:extent cx="2859004" cy="7493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916" cy="758974"/>
                    </a:xfrm>
                    <a:prstGeom prst="rect">
                      <a:avLst/>
                    </a:prstGeom>
                  </pic:spPr>
                </pic:pic>
              </a:graphicData>
            </a:graphic>
          </wp:inline>
        </w:drawing>
      </w:r>
    </w:p>
    <w:p w14:paraId="5297CA82" w14:textId="6EA2B70F" w:rsidR="004738DB" w:rsidRPr="00D05971" w:rsidRDefault="65A02676" w:rsidP="623296A7">
      <w:pPr>
        <w:spacing w:before="120" w:after="0"/>
        <w:rPr>
          <w:rFonts w:ascii="Arial" w:eastAsia="Arial" w:hAnsi="Arial" w:cs="Arial"/>
          <w:color w:val="0070C0"/>
          <w:sz w:val="32"/>
          <w:szCs w:val="32"/>
        </w:rPr>
      </w:pPr>
      <w:r w:rsidRPr="00D05971">
        <w:rPr>
          <w:rFonts w:ascii="Arial" w:eastAsia="Arial" w:hAnsi="Arial" w:cs="Arial"/>
          <w:color w:val="0070C0"/>
          <w:sz w:val="32"/>
          <w:szCs w:val="32"/>
        </w:rPr>
        <w:t xml:space="preserve">GP </w:t>
      </w:r>
      <w:r w:rsidR="2EE2EF8A" w:rsidRPr="00D05971">
        <w:rPr>
          <w:rFonts w:ascii="Arial" w:eastAsia="Arial" w:hAnsi="Arial" w:cs="Arial"/>
          <w:color w:val="0070C0"/>
          <w:sz w:val="32"/>
          <w:szCs w:val="32"/>
        </w:rPr>
        <w:t xml:space="preserve">Online Services </w:t>
      </w:r>
      <w:r w:rsidRPr="00D05971">
        <w:rPr>
          <w:rFonts w:ascii="Arial" w:eastAsia="Arial" w:hAnsi="Arial" w:cs="Arial"/>
          <w:color w:val="0070C0"/>
          <w:sz w:val="32"/>
          <w:szCs w:val="32"/>
        </w:rPr>
        <w:t>G</w:t>
      </w:r>
      <w:r w:rsidR="2EE2EF8A" w:rsidRPr="00D05971">
        <w:rPr>
          <w:rFonts w:ascii="Arial" w:eastAsia="Arial" w:hAnsi="Arial" w:cs="Arial"/>
          <w:color w:val="0070C0"/>
          <w:sz w:val="32"/>
          <w:szCs w:val="32"/>
        </w:rPr>
        <w:t xml:space="preserve">uidance </w:t>
      </w:r>
    </w:p>
    <w:p w14:paraId="779BC288" w14:textId="50FA2AE8" w:rsidR="004738DB" w:rsidRPr="00D05971" w:rsidRDefault="004738DB" w:rsidP="5DA9ECA9">
      <w:pPr>
        <w:spacing w:before="120" w:after="0" w:line="288" w:lineRule="auto"/>
        <w:rPr>
          <w:rFonts w:ascii="Times New Roman" w:eastAsia="Arial" w:hAnsi="Times New Roman" w:cs="Times New Roman"/>
          <w:i/>
          <w:iCs/>
          <w:color w:val="0070C0"/>
          <w:sz w:val="44"/>
          <w:szCs w:val="44"/>
        </w:rPr>
      </w:pPr>
      <w:r w:rsidRPr="00D05971">
        <w:rPr>
          <w:rFonts w:ascii="Arial" w:eastAsia="Arial" w:hAnsi="Arial" w:cs="Arial"/>
          <w:i/>
          <w:iCs/>
          <w:color w:val="0070C0"/>
          <w:sz w:val="44"/>
          <w:szCs w:val="44"/>
        </w:rPr>
        <w:t>Online GP record access for other sectors</w:t>
      </w:r>
      <w:r w:rsidRPr="00D05971">
        <w:rPr>
          <w:rFonts w:ascii="Times New Roman" w:eastAsia="Arial" w:hAnsi="Times New Roman" w:cs="Times New Roman"/>
          <w:i/>
          <w:iCs/>
          <w:color w:val="0070C0"/>
          <w:sz w:val="44"/>
          <w:szCs w:val="44"/>
        </w:rPr>
        <w:t xml:space="preserve"> </w:t>
      </w:r>
    </w:p>
    <w:p w14:paraId="17612F33" w14:textId="77777777" w:rsidR="000B6CF2" w:rsidRDefault="000B6CF2" w:rsidP="429B8B48">
      <w:pPr>
        <w:spacing w:before="120" w:after="0" w:line="288" w:lineRule="auto"/>
        <w:rPr>
          <w:rFonts w:ascii="Lato" w:hAnsi="Lato" w:cs="Arial"/>
          <w:b/>
          <w:bCs/>
          <w:sz w:val="32"/>
          <w:szCs w:val="32"/>
        </w:rPr>
      </w:pPr>
    </w:p>
    <w:p w14:paraId="21A1A120" w14:textId="77777777" w:rsidR="000B6CF2" w:rsidRDefault="000B6CF2" w:rsidP="429B8B48">
      <w:pPr>
        <w:spacing w:before="120" w:after="0" w:line="288" w:lineRule="auto"/>
        <w:rPr>
          <w:rFonts w:ascii="Lato" w:hAnsi="Lato" w:cs="Arial"/>
          <w:b/>
          <w:bCs/>
          <w:sz w:val="32"/>
          <w:szCs w:val="32"/>
        </w:rPr>
      </w:pPr>
    </w:p>
    <w:p w14:paraId="29AC1BFE" w14:textId="065C652A" w:rsidR="004738DB" w:rsidRPr="000B6CF2" w:rsidRDefault="004738DB" w:rsidP="429B8B48">
      <w:pPr>
        <w:spacing w:before="120" w:after="0" w:line="288" w:lineRule="auto"/>
        <w:rPr>
          <w:rFonts w:ascii="Lato" w:hAnsi="Lato" w:cs="Arial"/>
          <w:sz w:val="32"/>
          <w:szCs w:val="32"/>
        </w:rPr>
      </w:pPr>
      <w:r w:rsidRPr="000B6CF2">
        <w:rPr>
          <w:rFonts w:ascii="Lato" w:hAnsi="Lato" w:cs="Arial"/>
          <w:sz w:val="32"/>
          <w:szCs w:val="32"/>
        </w:rPr>
        <w:t xml:space="preserve">Who is this guidance for: </w:t>
      </w:r>
    </w:p>
    <w:p w14:paraId="3EE22394" w14:textId="073C8F20" w:rsidR="004738DB" w:rsidRPr="008D3D44" w:rsidRDefault="006A7E18" w:rsidP="006A7E18">
      <w:pPr>
        <w:pStyle w:val="ListParagraph"/>
        <w:numPr>
          <w:ilvl w:val="0"/>
          <w:numId w:val="1"/>
        </w:numPr>
        <w:spacing w:before="120" w:after="0" w:line="288" w:lineRule="auto"/>
        <w:ind w:left="714" w:hanging="357"/>
        <w:contextualSpacing w:val="0"/>
        <w:rPr>
          <w:rFonts w:eastAsiaTheme="minorEastAsia"/>
        </w:rPr>
      </w:pPr>
      <w:r>
        <w:rPr>
          <w:rFonts w:ascii="Arial" w:hAnsi="Arial" w:cs="Arial"/>
        </w:rPr>
        <w:t>S</w:t>
      </w:r>
      <w:r w:rsidR="004738DB" w:rsidRPr="429B8B48">
        <w:rPr>
          <w:rFonts w:ascii="Arial" w:hAnsi="Arial" w:cs="Arial"/>
        </w:rPr>
        <w:t xml:space="preserve">ectors working with victims and survivors of abuse, including domestic abuse, trafficking, modern </w:t>
      </w:r>
      <w:proofErr w:type="gramStart"/>
      <w:r w:rsidR="004738DB" w:rsidRPr="429B8B48">
        <w:rPr>
          <w:rFonts w:ascii="Arial" w:hAnsi="Arial" w:cs="Arial"/>
        </w:rPr>
        <w:t>slavery</w:t>
      </w:r>
      <w:proofErr w:type="gramEnd"/>
      <w:r w:rsidR="004738DB" w:rsidRPr="429B8B48">
        <w:rPr>
          <w:rFonts w:ascii="Arial" w:hAnsi="Arial" w:cs="Arial"/>
        </w:rPr>
        <w:t xml:space="preserve"> and exploitation. </w:t>
      </w:r>
    </w:p>
    <w:p w14:paraId="27FAE4ED" w14:textId="66CE9EE3" w:rsidR="004738DB" w:rsidRPr="008D3D44" w:rsidRDefault="006A7E18" w:rsidP="5DA9ECA9">
      <w:pPr>
        <w:pStyle w:val="ListParagraph"/>
        <w:numPr>
          <w:ilvl w:val="0"/>
          <w:numId w:val="1"/>
        </w:numPr>
        <w:spacing w:before="120" w:after="0" w:line="288" w:lineRule="auto"/>
        <w:ind w:left="714" w:hanging="357"/>
        <w:rPr>
          <w:rFonts w:eastAsiaTheme="minorEastAsia"/>
        </w:rPr>
      </w:pPr>
      <w:r w:rsidRPr="5DA9ECA9">
        <w:rPr>
          <w:rFonts w:ascii="Arial" w:eastAsia="Calibri" w:hAnsi="Arial" w:cs="Arial"/>
        </w:rPr>
        <w:t>T</w:t>
      </w:r>
      <w:r w:rsidR="429B8B48" w:rsidRPr="5DA9ECA9">
        <w:rPr>
          <w:rFonts w:ascii="Arial" w:eastAsia="Calibri" w:hAnsi="Arial" w:cs="Arial"/>
        </w:rPr>
        <w:t>hose with strategic responsibility for safeguarding in primary care (</w:t>
      </w:r>
      <w:proofErr w:type="gramStart"/>
      <w:r w:rsidR="007330B9" w:rsidRPr="5DA9ECA9">
        <w:rPr>
          <w:rFonts w:ascii="Arial" w:eastAsia="Calibri" w:hAnsi="Arial" w:cs="Arial"/>
        </w:rPr>
        <w:t>e.g.</w:t>
      </w:r>
      <w:proofErr w:type="gramEnd"/>
      <w:r w:rsidR="429B8B48" w:rsidRPr="5DA9ECA9">
        <w:rPr>
          <w:rFonts w:ascii="Arial" w:eastAsia="Calibri" w:hAnsi="Arial" w:cs="Arial"/>
        </w:rPr>
        <w:t xml:space="preserve"> Named GPs/Nurses and Designated Health Professionals for Safeguarding) who should consider sharing this document with their local partner agencies.</w:t>
      </w:r>
    </w:p>
    <w:p w14:paraId="244BDFC3" w14:textId="5A1690F3" w:rsidR="004738DB" w:rsidRPr="008D3D44" w:rsidRDefault="004738DB" w:rsidP="429B8B48">
      <w:pPr>
        <w:spacing w:before="120" w:after="0" w:line="288" w:lineRule="auto"/>
        <w:rPr>
          <w:rFonts w:ascii="Calibri" w:eastAsia="Calibri" w:hAnsi="Calibri"/>
        </w:rPr>
      </w:pPr>
    </w:p>
    <w:p w14:paraId="2DE7E898" w14:textId="77777777" w:rsidR="009571D7" w:rsidRPr="007330B9" w:rsidRDefault="429B8B48" w:rsidP="429B8B48">
      <w:pPr>
        <w:spacing w:before="120" w:after="0" w:line="288" w:lineRule="auto"/>
        <w:rPr>
          <w:rFonts w:ascii="Arial" w:eastAsia="Calibri" w:hAnsi="Arial" w:cs="Arial"/>
        </w:rPr>
      </w:pPr>
      <w:r w:rsidRPr="007330B9">
        <w:rPr>
          <w:rFonts w:ascii="Lato" w:eastAsia="Calibri" w:hAnsi="Lato" w:cs="Arial"/>
          <w:sz w:val="32"/>
          <w:szCs w:val="32"/>
        </w:rPr>
        <w:t>Purpose of this guidance</w:t>
      </w:r>
    </w:p>
    <w:p w14:paraId="644FF4CE" w14:textId="0FA38EA0" w:rsidR="004738DB" w:rsidRPr="008D3D44" w:rsidRDefault="1EEA8512" w:rsidP="429B8B48">
      <w:pPr>
        <w:spacing w:before="120" w:after="0" w:line="288" w:lineRule="auto"/>
        <w:rPr>
          <w:rFonts w:ascii="Calibri" w:eastAsia="Calibri" w:hAnsi="Calibri"/>
        </w:rPr>
      </w:pPr>
      <w:r w:rsidRPr="453D3D38">
        <w:rPr>
          <w:rFonts w:ascii="Arial" w:eastAsia="Calibri" w:hAnsi="Arial" w:cs="Arial"/>
        </w:rPr>
        <w:t>T</w:t>
      </w:r>
      <w:r w:rsidR="0DDF179A" w:rsidRPr="453D3D38">
        <w:rPr>
          <w:rFonts w:ascii="Arial" w:eastAsia="Calibri" w:hAnsi="Arial" w:cs="Arial"/>
        </w:rPr>
        <w:t xml:space="preserve">o highlight </w:t>
      </w:r>
      <w:r w:rsidRPr="453D3D38">
        <w:rPr>
          <w:rFonts w:ascii="Arial" w:eastAsia="Calibri" w:hAnsi="Arial" w:cs="Arial"/>
        </w:rPr>
        <w:t>automatic</w:t>
      </w:r>
      <w:r w:rsidR="0DDF179A" w:rsidRPr="453D3D38">
        <w:rPr>
          <w:rFonts w:ascii="Arial" w:eastAsia="Calibri" w:hAnsi="Arial" w:cs="Arial"/>
        </w:rPr>
        <w:t xml:space="preserve"> record access to GP records, the risks it </w:t>
      </w:r>
      <w:r w:rsidR="007330B9" w:rsidRPr="453D3D38">
        <w:rPr>
          <w:rFonts w:ascii="Arial" w:eastAsia="Calibri" w:hAnsi="Arial" w:cs="Arial"/>
        </w:rPr>
        <w:t xml:space="preserve">may </w:t>
      </w:r>
      <w:r w:rsidR="0DDF179A" w:rsidRPr="453D3D38">
        <w:rPr>
          <w:rFonts w:ascii="Arial" w:eastAsia="Calibri" w:hAnsi="Arial" w:cs="Arial"/>
        </w:rPr>
        <w:t>present to victims and survivors of abuse, and how they can be reduced.</w:t>
      </w:r>
    </w:p>
    <w:p w14:paraId="4CB57E7A" w14:textId="77777777" w:rsidR="009571D7" w:rsidRDefault="009571D7" w:rsidP="429B8B48">
      <w:pPr>
        <w:spacing w:before="120" w:after="0" w:line="288" w:lineRule="auto"/>
        <w:rPr>
          <w:rFonts w:ascii="Arial" w:eastAsia="Calibri" w:hAnsi="Arial" w:cs="Arial"/>
          <w:b/>
          <w:bCs/>
        </w:rPr>
      </w:pPr>
    </w:p>
    <w:p w14:paraId="1D866C1B" w14:textId="0F1C5354" w:rsidR="004738DB" w:rsidRPr="007330B9" w:rsidRDefault="429B8B48" w:rsidP="429B8B48">
      <w:pPr>
        <w:spacing w:before="120" w:after="0" w:line="288" w:lineRule="auto"/>
        <w:rPr>
          <w:rFonts w:ascii="Lato" w:eastAsia="Calibri" w:hAnsi="Lato" w:cs="Arial"/>
          <w:sz w:val="32"/>
          <w:szCs w:val="32"/>
        </w:rPr>
      </w:pPr>
      <w:r w:rsidRPr="007330B9">
        <w:rPr>
          <w:rFonts w:ascii="Lato" w:eastAsia="Calibri" w:hAnsi="Lato" w:cs="Arial"/>
          <w:sz w:val="32"/>
          <w:szCs w:val="32"/>
        </w:rPr>
        <w:t>Background</w:t>
      </w:r>
    </w:p>
    <w:p w14:paraId="24262754" w14:textId="507DBFAA" w:rsidR="004738DB" w:rsidRPr="008D3D44" w:rsidRDefault="0DDF179A" w:rsidP="429B8B48">
      <w:pPr>
        <w:spacing w:before="120" w:after="0" w:line="288" w:lineRule="auto"/>
        <w:rPr>
          <w:rFonts w:ascii="Arial" w:hAnsi="Arial" w:cs="Arial"/>
        </w:rPr>
      </w:pPr>
      <w:r w:rsidRPr="638E976B">
        <w:rPr>
          <w:rFonts w:ascii="Arial" w:hAnsi="Arial" w:cs="Arial"/>
        </w:rPr>
        <w:t xml:space="preserve">In England, patients have been able to have online access to their GP record for </w:t>
      </w:r>
      <w:r w:rsidR="007330B9">
        <w:rPr>
          <w:rFonts w:ascii="Arial" w:hAnsi="Arial" w:cs="Arial"/>
        </w:rPr>
        <w:t>many</w:t>
      </w:r>
      <w:r w:rsidRPr="638E976B">
        <w:rPr>
          <w:rFonts w:ascii="Arial" w:hAnsi="Arial" w:cs="Arial"/>
        </w:rPr>
        <w:t xml:space="preserve"> years to order prescriptions, book appointments and see information such as test results and letters. </w:t>
      </w:r>
      <w:r w:rsidR="007330B9">
        <w:rPr>
          <w:rFonts w:ascii="Arial" w:hAnsi="Arial" w:cs="Arial"/>
        </w:rPr>
        <w:t xml:space="preserve"> </w:t>
      </w:r>
      <w:r w:rsidRPr="638E976B">
        <w:rPr>
          <w:rFonts w:ascii="Arial" w:hAnsi="Arial" w:cs="Arial"/>
        </w:rPr>
        <w:t xml:space="preserve">There are many benefits to this as patients can be much more involved in their own healthcare. </w:t>
      </w:r>
    </w:p>
    <w:p w14:paraId="677BEBFD" w14:textId="029A0B3E" w:rsidR="004738DB" w:rsidRPr="008D3D44" w:rsidRDefault="007330B9" w:rsidP="429B8B48">
      <w:pPr>
        <w:spacing w:before="120" w:after="0" w:line="288" w:lineRule="auto"/>
        <w:rPr>
          <w:rFonts w:ascii="Arial" w:hAnsi="Arial" w:cs="Arial"/>
        </w:rPr>
      </w:pPr>
      <w:r>
        <w:rPr>
          <w:rFonts w:ascii="Arial" w:eastAsia="Calibri" w:hAnsi="Arial" w:cs="Arial"/>
        </w:rPr>
        <w:t>To</w:t>
      </w:r>
      <w:r w:rsidR="0DDF179A" w:rsidRPr="56B8AFE0">
        <w:rPr>
          <w:rFonts w:ascii="Arial" w:eastAsia="Calibri" w:hAnsi="Arial" w:cs="Arial"/>
        </w:rPr>
        <w:t xml:space="preserve"> increase the proportion of </w:t>
      </w:r>
      <w:r>
        <w:rPr>
          <w:rFonts w:ascii="Arial" w:eastAsia="Calibri" w:hAnsi="Arial" w:cs="Arial"/>
        </w:rPr>
        <w:t>the population</w:t>
      </w:r>
      <w:r w:rsidR="0DDF179A" w:rsidRPr="56B8AFE0">
        <w:rPr>
          <w:rFonts w:ascii="Arial" w:eastAsia="Calibri" w:hAnsi="Arial" w:cs="Arial"/>
        </w:rPr>
        <w:t xml:space="preserve"> with record access, </w:t>
      </w:r>
      <w:r w:rsidR="00816D26">
        <w:rPr>
          <w:rFonts w:ascii="Arial" w:eastAsia="Calibri" w:hAnsi="Arial" w:cs="Arial"/>
        </w:rPr>
        <w:t>a</w:t>
      </w:r>
      <w:r w:rsidR="0DDF179A" w:rsidRPr="56B8AFE0">
        <w:rPr>
          <w:rFonts w:ascii="Arial" w:eastAsia="Calibri" w:hAnsi="Arial" w:cs="Arial"/>
        </w:rPr>
        <w:t>utomatic record access to GP data will be enabled.</w:t>
      </w:r>
      <w:r w:rsidR="2EE2EF8A" w:rsidRPr="56B8AFE0">
        <w:rPr>
          <w:rFonts w:ascii="Arial" w:hAnsi="Arial" w:cs="Arial"/>
        </w:rPr>
        <w:t xml:space="preserve"> </w:t>
      </w:r>
      <w:r w:rsidR="00816D26">
        <w:rPr>
          <w:rFonts w:ascii="Arial" w:hAnsi="Arial" w:cs="Arial"/>
        </w:rPr>
        <w:t xml:space="preserve"> Every</w:t>
      </w:r>
      <w:r w:rsidR="2EE2EF8A" w:rsidRPr="56B8AFE0">
        <w:rPr>
          <w:rFonts w:ascii="Arial" w:hAnsi="Arial" w:cs="Arial"/>
        </w:rPr>
        <w:t xml:space="preserve"> citizen aged 16 years and over who have an online account to access GP services (also called </w:t>
      </w:r>
      <w:r w:rsidR="00816D26">
        <w:rPr>
          <w:rFonts w:ascii="Arial" w:hAnsi="Arial" w:cs="Arial"/>
        </w:rPr>
        <w:t>p</w:t>
      </w:r>
      <w:r w:rsidR="2EE2EF8A" w:rsidRPr="56B8AFE0">
        <w:rPr>
          <w:rFonts w:ascii="Arial" w:hAnsi="Arial" w:cs="Arial"/>
        </w:rPr>
        <w:t xml:space="preserve">atient </w:t>
      </w:r>
      <w:r w:rsidR="00816D26">
        <w:rPr>
          <w:rFonts w:ascii="Arial" w:hAnsi="Arial" w:cs="Arial"/>
        </w:rPr>
        <w:t>f</w:t>
      </w:r>
      <w:r w:rsidR="2EE2EF8A" w:rsidRPr="56B8AFE0">
        <w:rPr>
          <w:rFonts w:ascii="Arial" w:hAnsi="Arial" w:cs="Arial"/>
        </w:rPr>
        <w:t xml:space="preserve">acing </w:t>
      </w:r>
      <w:r w:rsidR="00816D26">
        <w:rPr>
          <w:rFonts w:ascii="Arial" w:hAnsi="Arial" w:cs="Arial"/>
        </w:rPr>
        <w:t>s</w:t>
      </w:r>
      <w:r w:rsidR="2EE2EF8A" w:rsidRPr="56B8AFE0">
        <w:rPr>
          <w:rFonts w:ascii="Arial" w:hAnsi="Arial" w:cs="Arial"/>
        </w:rPr>
        <w:t xml:space="preserve">ervices) automatically </w:t>
      </w:r>
      <w:r w:rsidR="00816D26">
        <w:rPr>
          <w:rFonts w:ascii="Arial" w:hAnsi="Arial" w:cs="Arial"/>
        </w:rPr>
        <w:t>has</w:t>
      </w:r>
      <w:r w:rsidR="2EE2EF8A" w:rsidRPr="56B8AFE0">
        <w:rPr>
          <w:rFonts w:ascii="Arial" w:hAnsi="Arial" w:cs="Arial"/>
        </w:rPr>
        <w:t xml:space="preserve"> free and full access to all new entries on their GP record – as well as letters, test results and medications prescribed, this will include all consultations (which means everything that a health professional records in the patient record following any consultation).</w:t>
      </w:r>
    </w:p>
    <w:p w14:paraId="10E05014" w14:textId="4EE1D99C" w:rsidR="004738DB" w:rsidRPr="008D3D44" w:rsidRDefault="2EE2EF8A" w:rsidP="429B8B48">
      <w:pPr>
        <w:spacing w:before="120" w:after="0" w:line="288" w:lineRule="auto"/>
        <w:rPr>
          <w:rFonts w:ascii="Arial" w:hAnsi="Arial" w:cs="Arial"/>
        </w:rPr>
      </w:pPr>
      <w:r w:rsidRPr="56B8AFE0">
        <w:rPr>
          <w:rFonts w:ascii="Arial" w:hAnsi="Arial" w:cs="Arial"/>
        </w:rPr>
        <w:t xml:space="preserve">Citizens </w:t>
      </w:r>
      <w:r w:rsidR="00816D26">
        <w:rPr>
          <w:rFonts w:ascii="Arial" w:hAnsi="Arial" w:cs="Arial"/>
        </w:rPr>
        <w:t>use</w:t>
      </w:r>
      <w:r w:rsidRPr="56B8AFE0">
        <w:rPr>
          <w:rFonts w:ascii="Arial" w:hAnsi="Arial" w:cs="Arial"/>
        </w:rPr>
        <w:t xml:space="preserve"> their smartphone, </w:t>
      </w:r>
      <w:proofErr w:type="gramStart"/>
      <w:r w:rsidRPr="56B8AFE0">
        <w:rPr>
          <w:rFonts w:ascii="Arial" w:hAnsi="Arial" w:cs="Arial"/>
        </w:rPr>
        <w:t>tablet</w:t>
      </w:r>
      <w:proofErr w:type="gramEnd"/>
      <w:r w:rsidRPr="56B8AFE0">
        <w:rPr>
          <w:rFonts w:ascii="Arial" w:hAnsi="Arial" w:cs="Arial"/>
        </w:rPr>
        <w:t xml:space="preserve"> or computer </w:t>
      </w:r>
      <w:r w:rsidR="00816D26">
        <w:rPr>
          <w:rFonts w:ascii="Arial" w:hAnsi="Arial" w:cs="Arial"/>
        </w:rPr>
        <w:t>to access</w:t>
      </w:r>
      <w:r w:rsidRPr="56B8AFE0">
        <w:rPr>
          <w:rFonts w:ascii="Arial" w:hAnsi="Arial" w:cs="Arial"/>
        </w:rPr>
        <w:t xml:space="preserve"> apps and web portals such the NHS App, </w:t>
      </w:r>
      <w:proofErr w:type="spellStart"/>
      <w:r w:rsidRPr="56B8AFE0">
        <w:rPr>
          <w:rFonts w:ascii="Arial" w:hAnsi="Arial" w:cs="Arial"/>
        </w:rPr>
        <w:t>Airmid</w:t>
      </w:r>
      <w:proofErr w:type="spellEnd"/>
      <w:r w:rsidRPr="56B8AFE0">
        <w:rPr>
          <w:rFonts w:ascii="Arial" w:hAnsi="Arial" w:cs="Arial"/>
        </w:rPr>
        <w:t xml:space="preserve">, Evergreen </w:t>
      </w:r>
      <w:r w:rsidR="00816D26">
        <w:rPr>
          <w:rFonts w:ascii="Arial" w:hAnsi="Arial" w:cs="Arial"/>
        </w:rPr>
        <w:t xml:space="preserve">Life </w:t>
      </w:r>
      <w:r w:rsidRPr="56B8AFE0">
        <w:rPr>
          <w:rFonts w:ascii="Arial" w:hAnsi="Arial" w:cs="Arial"/>
        </w:rPr>
        <w:t>and Patient Access</w:t>
      </w:r>
      <w:r w:rsidR="00816D26">
        <w:rPr>
          <w:rFonts w:ascii="Arial" w:hAnsi="Arial" w:cs="Arial"/>
        </w:rPr>
        <w:t xml:space="preserve"> that offer patient facing services, including GP online services</w:t>
      </w:r>
      <w:r w:rsidRPr="56B8AFE0">
        <w:rPr>
          <w:rFonts w:ascii="Arial" w:hAnsi="Arial" w:cs="Arial"/>
        </w:rPr>
        <w:t xml:space="preserve">. </w:t>
      </w:r>
      <w:r w:rsidR="00816D26">
        <w:rPr>
          <w:rFonts w:ascii="Arial" w:hAnsi="Arial" w:cs="Arial"/>
        </w:rPr>
        <w:t xml:space="preserve"> </w:t>
      </w:r>
      <w:r w:rsidR="00341DA3">
        <w:rPr>
          <w:rFonts w:ascii="Arial" w:hAnsi="Arial" w:cs="Arial"/>
        </w:rPr>
        <w:t xml:space="preserve">Patients who have used their access to book appointments or request prescriptions now have access to all new information added to their GP record, whether they want it or not.  If they are worried about being unable to keep their record </w:t>
      </w:r>
      <w:r w:rsidR="00341DA3">
        <w:rPr>
          <w:rFonts w:ascii="Arial" w:hAnsi="Arial" w:cs="Arial"/>
        </w:rPr>
        <w:lastRenderedPageBreak/>
        <w:t xml:space="preserve">secure, they </w:t>
      </w:r>
      <w:proofErr w:type="gramStart"/>
      <w:r w:rsidR="00341DA3">
        <w:rPr>
          <w:rFonts w:ascii="Arial" w:hAnsi="Arial" w:cs="Arial"/>
        </w:rPr>
        <w:t>have to</w:t>
      </w:r>
      <w:proofErr w:type="gramEnd"/>
      <w:r w:rsidR="00341DA3">
        <w:rPr>
          <w:rFonts w:ascii="Arial" w:hAnsi="Arial" w:cs="Arial"/>
        </w:rPr>
        <w:t xml:space="preserve"> apply to their practice to switch off their individual record access.  </w:t>
      </w:r>
      <w:r w:rsidR="00303C27">
        <w:rPr>
          <w:rFonts w:ascii="Arial" w:hAnsi="Arial" w:cs="Arial"/>
        </w:rPr>
        <w:t>NHS England</w:t>
      </w:r>
      <w:r w:rsidRPr="56B8AFE0">
        <w:rPr>
          <w:rFonts w:ascii="Arial" w:hAnsi="Arial" w:cs="Arial"/>
        </w:rPr>
        <w:t xml:space="preserve"> plans to include historical records in </w:t>
      </w:r>
      <w:r w:rsidR="00303C27">
        <w:rPr>
          <w:rFonts w:ascii="Arial" w:hAnsi="Arial" w:cs="Arial"/>
        </w:rPr>
        <w:t>2023</w:t>
      </w:r>
      <w:r w:rsidRPr="56B8AFE0">
        <w:rPr>
          <w:rFonts w:ascii="Arial" w:hAnsi="Arial" w:cs="Arial"/>
        </w:rPr>
        <w:t>.</w:t>
      </w:r>
    </w:p>
    <w:p w14:paraId="32776122" w14:textId="1144E1F8" w:rsidR="004738DB" w:rsidRPr="008D3D44" w:rsidRDefault="00303C27" w:rsidP="56B8AFE0">
      <w:pPr>
        <w:spacing w:before="120" w:after="0" w:line="288" w:lineRule="auto"/>
        <w:rPr>
          <w:rFonts w:ascii="Arial" w:hAnsi="Arial" w:cs="Arial"/>
        </w:rPr>
      </w:pPr>
      <w:r>
        <w:rPr>
          <w:rFonts w:ascii="Arial" w:hAnsi="Arial" w:cs="Arial"/>
        </w:rPr>
        <w:t>Before</w:t>
      </w:r>
      <w:r w:rsidR="2EE2EF8A" w:rsidRPr="56B8AFE0">
        <w:rPr>
          <w:rFonts w:ascii="Arial" w:hAnsi="Arial" w:cs="Arial"/>
        </w:rPr>
        <w:t xml:space="preserve"> automatic record access </w:t>
      </w:r>
      <w:r>
        <w:rPr>
          <w:rFonts w:ascii="Arial" w:hAnsi="Arial" w:cs="Arial"/>
        </w:rPr>
        <w:t>was</w:t>
      </w:r>
      <w:r w:rsidR="2EE2EF8A" w:rsidRPr="56B8AFE0">
        <w:rPr>
          <w:rFonts w:ascii="Arial" w:hAnsi="Arial" w:cs="Arial"/>
        </w:rPr>
        <w:t xml:space="preserve"> enabled, patients had to apply to their practices</w:t>
      </w:r>
      <w:r>
        <w:rPr>
          <w:rFonts w:ascii="Arial" w:hAnsi="Arial" w:cs="Arial"/>
        </w:rPr>
        <w:t xml:space="preserve"> to</w:t>
      </w:r>
      <w:r w:rsidRPr="56B8AFE0">
        <w:rPr>
          <w:rFonts w:ascii="Arial" w:hAnsi="Arial" w:cs="Arial"/>
        </w:rPr>
        <w:t xml:space="preserve"> </w:t>
      </w:r>
      <w:r>
        <w:rPr>
          <w:rFonts w:ascii="Arial" w:hAnsi="Arial" w:cs="Arial"/>
        </w:rPr>
        <w:t>obtain</w:t>
      </w:r>
      <w:r w:rsidRPr="56B8AFE0">
        <w:rPr>
          <w:rFonts w:ascii="Arial" w:hAnsi="Arial" w:cs="Arial"/>
        </w:rPr>
        <w:t xml:space="preserve"> online access to their </w:t>
      </w:r>
      <w:r w:rsidR="00491CA3" w:rsidRPr="56B8AFE0">
        <w:rPr>
          <w:rFonts w:ascii="Arial" w:hAnsi="Arial" w:cs="Arial"/>
        </w:rPr>
        <w:t>record</w:t>
      </w:r>
      <w:r w:rsidR="00491CA3">
        <w:rPr>
          <w:rFonts w:ascii="Arial" w:hAnsi="Arial" w:cs="Arial"/>
        </w:rPr>
        <w:t>. This</w:t>
      </w:r>
      <w:r w:rsidR="2EE2EF8A" w:rsidRPr="56B8AFE0">
        <w:rPr>
          <w:rFonts w:ascii="Arial" w:hAnsi="Arial" w:cs="Arial"/>
        </w:rPr>
        <w:t xml:space="preserve"> gave their GP an opportunity to check </w:t>
      </w:r>
      <w:r>
        <w:rPr>
          <w:rFonts w:ascii="Arial" w:hAnsi="Arial" w:cs="Arial"/>
        </w:rPr>
        <w:t>if the patient was at a</w:t>
      </w:r>
      <w:r w:rsidR="2EE2EF8A" w:rsidRPr="56B8AFE0">
        <w:rPr>
          <w:rFonts w:ascii="Arial" w:hAnsi="Arial" w:cs="Arial"/>
        </w:rPr>
        <w:t xml:space="preserve"> safeguarding risk related to coercion</w:t>
      </w:r>
      <w:r>
        <w:rPr>
          <w:rFonts w:ascii="Arial" w:hAnsi="Arial" w:cs="Arial"/>
        </w:rPr>
        <w:t xml:space="preserve"> to share their record access.  They could</w:t>
      </w:r>
      <w:r w:rsidR="2EE2EF8A" w:rsidRPr="56B8AFE0">
        <w:rPr>
          <w:rFonts w:ascii="Arial" w:hAnsi="Arial" w:cs="Arial"/>
        </w:rPr>
        <w:t xml:space="preserve"> review the record for signs of abuse and talk to the patient about keeping their record secure before deciding whether it was safe to switch on record access.</w:t>
      </w:r>
      <w:r w:rsidR="2EE2EF8A" w:rsidRPr="56B8AFE0">
        <w:rPr>
          <w:rFonts w:ascii="Arial" w:eastAsia="Arial" w:hAnsi="Arial" w:cs="Arial"/>
        </w:rPr>
        <w:t xml:space="preserve"> </w:t>
      </w:r>
      <w:r>
        <w:rPr>
          <w:rFonts w:ascii="Arial" w:eastAsia="Arial" w:hAnsi="Arial" w:cs="Arial"/>
        </w:rPr>
        <w:t xml:space="preserve"> </w:t>
      </w:r>
      <w:r w:rsidR="56B8AFE0" w:rsidRPr="56B8AFE0">
        <w:rPr>
          <w:rFonts w:ascii="Arial" w:eastAsia="Arial" w:hAnsi="Arial" w:cs="Arial"/>
          <w:color w:val="333333"/>
        </w:rPr>
        <w:t xml:space="preserve">With automatic record access via an NHS Login patients need not apply to the practice and so </w:t>
      </w:r>
      <w:r>
        <w:rPr>
          <w:rFonts w:ascii="Arial" w:eastAsia="Arial" w:hAnsi="Arial" w:cs="Arial"/>
          <w:color w:val="333333"/>
        </w:rPr>
        <w:t xml:space="preserve">the </w:t>
      </w:r>
      <w:r w:rsidR="56B8AFE0" w:rsidRPr="56B8AFE0">
        <w:rPr>
          <w:rFonts w:ascii="Arial" w:eastAsia="Arial" w:hAnsi="Arial" w:cs="Arial"/>
          <w:color w:val="333333"/>
        </w:rPr>
        <w:t>safety net of clinical assessment of the safety of online record access for</w:t>
      </w:r>
      <w:r>
        <w:rPr>
          <w:rFonts w:ascii="Arial" w:eastAsia="Arial" w:hAnsi="Arial" w:cs="Arial"/>
          <w:color w:val="333333"/>
        </w:rPr>
        <w:t xml:space="preserve"> individual</w:t>
      </w:r>
      <w:r w:rsidR="56B8AFE0" w:rsidRPr="56B8AFE0">
        <w:rPr>
          <w:rFonts w:ascii="Arial" w:eastAsia="Arial" w:hAnsi="Arial" w:cs="Arial"/>
          <w:color w:val="333333"/>
        </w:rPr>
        <w:t xml:space="preserve"> patients will be lost.</w:t>
      </w:r>
      <w:r w:rsidR="2EE2EF8A" w:rsidRPr="56B8AFE0">
        <w:rPr>
          <w:rFonts w:ascii="Arial" w:eastAsia="Arial" w:hAnsi="Arial" w:cs="Arial"/>
        </w:rPr>
        <w:t xml:space="preserve">  </w:t>
      </w:r>
    </w:p>
    <w:p w14:paraId="4F8BE3CA" w14:textId="4DA3D9AE" w:rsidR="004738DB" w:rsidRPr="008D3D44" w:rsidRDefault="2EE2EF8A" w:rsidP="56B8AFE0">
      <w:pPr>
        <w:spacing w:before="120" w:after="0" w:line="288" w:lineRule="auto"/>
        <w:rPr>
          <w:rFonts w:ascii="Arial" w:hAnsi="Arial" w:cs="Arial"/>
        </w:rPr>
      </w:pPr>
      <w:r w:rsidRPr="56B8AFE0">
        <w:rPr>
          <w:rFonts w:ascii="Arial" w:hAnsi="Arial" w:cs="Arial"/>
        </w:rPr>
        <w:t xml:space="preserve">GP records hold a vast amount of safeguarding relevant information, from personal disclosures by patients of their experience of abuse to information about perpetrators of abuse and criminal records.  The records also contain a significant amount of information from other organisations such as the police, social care and education services which could potentially be harmful in the hands of perpetrators of abuse. </w:t>
      </w:r>
      <w:r w:rsidR="00716DE6">
        <w:rPr>
          <w:rFonts w:ascii="Arial" w:hAnsi="Arial" w:cs="Arial"/>
        </w:rPr>
        <w:t xml:space="preserve"> </w:t>
      </w:r>
      <w:r w:rsidRPr="56B8AFE0">
        <w:rPr>
          <w:rFonts w:ascii="Arial" w:hAnsi="Arial" w:cs="Arial"/>
        </w:rPr>
        <w:t xml:space="preserve">Multi-agency information often also contains large amounts of third-party information. </w:t>
      </w:r>
    </w:p>
    <w:p w14:paraId="44AE9F4A" w14:textId="6B527A8A" w:rsidR="004738DB" w:rsidRPr="006A7E18" w:rsidRDefault="2EE2EF8A" w:rsidP="006A7E18">
      <w:pPr>
        <w:pStyle w:val="Body"/>
        <w:spacing w:before="120" w:line="288" w:lineRule="auto"/>
        <w:rPr>
          <w:rFonts w:ascii="Arial" w:hAnsi="Arial" w:cs="Arial"/>
        </w:rPr>
      </w:pPr>
      <w:r w:rsidRPr="56B8AFE0">
        <w:rPr>
          <w:rFonts w:ascii="Arial" w:hAnsi="Arial" w:cs="Arial"/>
        </w:rPr>
        <w:t xml:space="preserve">In addition, GP records contain lots of information about issues such as mental health, contraception, sexual health including HIV (human immunodeficiency virus), pregnancy, terminations and gender identity which could be dangerous in the hands of an abuser who </w:t>
      </w:r>
      <w:r w:rsidR="0095609E">
        <w:rPr>
          <w:rFonts w:ascii="Arial" w:hAnsi="Arial" w:cs="Arial"/>
        </w:rPr>
        <w:t>has</w:t>
      </w:r>
      <w:r w:rsidR="00716DE6">
        <w:rPr>
          <w:rFonts w:ascii="Arial" w:hAnsi="Arial" w:cs="Arial"/>
        </w:rPr>
        <w:t xml:space="preserve"> c</w:t>
      </w:r>
      <w:r w:rsidRPr="56B8AFE0">
        <w:rPr>
          <w:rFonts w:ascii="Arial" w:hAnsi="Arial" w:cs="Arial"/>
        </w:rPr>
        <w:t>oerce</w:t>
      </w:r>
      <w:r w:rsidR="0095609E">
        <w:rPr>
          <w:rFonts w:ascii="Arial" w:hAnsi="Arial" w:cs="Arial"/>
        </w:rPr>
        <w:t>d</w:t>
      </w:r>
      <w:r w:rsidRPr="56B8AFE0">
        <w:rPr>
          <w:rFonts w:ascii="Arial" w:hAnsi="Arial" w:cs="Arial"/>
        </w:rPr>
        <w:t xml:space="preserve"> the patient to give them access to their online record.</w:t>
      </w:r>
    </w:p>
    <w:p w14:paraId="7A21AABA" w14:textId="17632D44" w:rsidR="004738DB" w:rsidRPr="006A7E18" w:rsidRDefault="2EE2EF8A" w:rsidP="006A7E18">
      <w:pPr>
        <w:pStyle w:val="Body"/>
        <w:spacing w:before="120" w:line="288" w:lineRule="auto"/>
        <w:rPr>
          <w:rFonts w:ascii="Arial" w:hAnsi="Arial" w:cs="Arial"/>
        </w:rPr>
      </w:pPr>
      <w:r w:rsidRPr="0095609E">
        <w:rPr>
          <w:rFonts w:ascii="Arial" w:hAnsi="Arial" w:cs="Arial"/>
        </w:rPr>
        <w:t>I</w:t>
      </w:r>
      <w:r w:rsidR="0095609E">
        <w:rPr>
          <w:rFonts w:ascii="Arial" w:hAnsi="Arial" w:cs="Arial"/>
        </w:rPr>
        <w:t>t is very hard</w:t>
      </w:r>
      <w:r w:rsidRPr="56B8AFE0">
        <w:rPr>
          <w:rFonts w:ascii="Arial" w:hAnsi="Arial" w:cs="Arial"/>
        </w:rPr>
        <w:t xml:space="preserve"> for a victim to keep their online record secure and private within a coercive relationship (which can be between intimate partners, family members, friends, peer groups, and in the context of trafficking, modern slavery, criminal and sexual exploitation for example).  The record is only protected by usernames and passwords, it is not necessary to use biometric data to access the GP record.  Anyone who can use someone else’s NHS login, or coerce the patient to share their phone, </w:t>
      </w:r>
      <w:proofErr w:type="gramStart"/>
      <w:r w:rsidRPr="56B8AFE0">
        <w:rPr>
          <w:rFonts w:ascii="Arial" w:hAnsi="Arial" w:cs="Arial"/>
        </w:rPr>
        <w:t>tablet</w:t>
      </w:r>
      <w:proofErr w:type="gramEnd"/>
      <w:r w:rsidRPr="56B8AFE0">
        <w:rPr>
          <w:rFonts w:ascii="Arial" w:hAnsi="Arial" w:cs="Arial"/>
        </w:rPr>
        <w:t xml:space="preserve"> or computer screen once they have logged in to record access, can see the patient’</w:t>
      </w:r>
      <w:r w:rsidRPr="56B8AFE0">
        <w:rPr>
          <w:rFonts w:ascii="Arial" w:hAnsi="Arial" w:cs="Arial"/>
          <w:lang w:val="es-ES"/>
        </w:rPr>
        <w:t xml:space="preserve">s </w:t>
      </w:r>
      <w:proofErr w:type="spellStart"/>
      <w:r w:rsidRPr="56B8AFE0">
        <w:rPr>
          <w:rFonts w:ascii="Arial" w:hAnsi="Arial" w:cs="Arial"/>
          <w:lang w:val="es-ES"/>
        </w:rPr>
        <w:t>record</w:t>
      </w:r>
      <w:proofErr w:type="spellEnd"/>
      <w:r w:rsidRPr="56B8AFE0">
        <w:rPr>
          <w:rFonts w:ascii="Arial" w:hAnsi="Arial" w:cs="Arial"/>
        </w:rPr>
        <w:t xml:space="preserve">.  </w:t>
      </w:r>
    </w:p>
    <w:p w14:paraId="789FA165" w14:textId="77777777" w:rsidR="004738DB" w:rsidRPr="006A7E18" w:rsidRDefault="004738DB" w:rsidP="006A7E18">
      <w:pPr>
        <w:pStyle w:val="Body"/>
        <w:spacing w:before="120" w:line="288" w:lineRule="auto"/>
        <w:rPr>
          <w:rFonts w:ascii="Arial" w:hAnsi="Arial" w:cs="Arial"/>
        </w:rPr>
      </w:pPr>
      <w:r w:rsidRPr="006A7E18">
        <w:rPr>
          <w:rFonts w:ascii="Arial" w:hAnsi="Arial" w:cs="Arial"/>
        </w:rPr>
        <w:t xml:space="preserve">There are also groups of patients who have a particular fear of authority and how authorities may want to access their online record, such as refugees and those whose immigration status is uncertain. </w:t>
      </w:r>
    </w:p>
    <w:p w14:paraId="4EF96DB2" w14:textId="149C0710" w:rsidR="004738DB" w:rsidRPr="006A7E18" w:rsidRDefault="004738DB" w:rsidP="006A7E18">
      <w:pPr>
        <w:pStyle w:val="Body"/>
        <w:spacing w:before="120" w:line="288" w:lineRule="auto"/>
        <w:rPr>
          <w:rFonts w:ascii="Arial" w:eastAsia="Arial" w:hAnsi="Arial" w:cs="Arial"/>
        </w:rPr>
      </w:pPr>
      <w:r w:rsidRPr="006A7E18">
        <w:rPr>
          <w:rFonts w:ascii="Arial" w:hAnsi="Arial" w:cs="Arial"/>
        </w:rPr>
        <w:t>Victims and survivors of abuse may be deterred from seeking healthcare when they need it because of a fear that health records are no longer confidential.</w:t>
      </w:r>
    </w:p>
    <w:p w14:paraId="5438E0CC" w14:textId="04D34DAA" w:rsidR="004738DB" w:rsidRPr="006A7E18" w:rsidRDefault="2EE2EF8A" w:rsidP="006A7E18">
      <w:pPr>
        <w:spacing w:before="120" w:after="0" w:line="288" w:lineRule="auto"/>
        <w:rPr>
          <w:rStyle w:val="eop"/>
          <w:rFonts w:ascii="Arial" w:hAnsi="Arial" w:cs="Arial"/>
          <w:color w:val="000000"/>
          <w:shd w:val="clear" w:color="auto" w:fill="FFFFFF"/>
        </w:rPr>
      </w:pPr>
      <w:r w:rsidRPr="006A7E18">
        <w:rPr>
          <w:rStyle w:val="eop"/>
          <w:rFonts w:ascii="Arial" w:hAnsi="Arial" w:cs="Arial"/>
          <w:color w:val="000000"/>
          <w:shd w:val="clear" w:color="auto" w:fill="FFFFFF"/>
        </w:rPr>
        <w:t xml:space="preserve">Ways in which online access to GP records </w:t>
      </w:r>
      <w:r w:rsidR="004738DB" w:rsidRPr="1F14E80E" w:rsidDel="2EE2EF8A">
        <w:rPr>
          <w:rStyle w:val="eop"/>
          <w:rFonts w:ascii="Arial" w:hAnsi="Arial" w:cs="Arial"/>
          <w:color w:val="000000" w:themeColor="text1"/>
        </w:rPr>
        <w:t>can</w:t>
      </w:r>
      <w:r w:rsidRPr="006A7E18">
        <w:rPr>
          <w:rStyle w:val="eop"/>
          <w:rFonts w:ascii="Arial" w:hAnsi="Arial" w:cs="Arial"/>
          <w:color w:val="000000"/>
          <w:shd w:val="clear" w:color="auto" w:fill="FFFFFF"/>
        </w:rPr>
        <w:t xml:space="preserve"> be used as a tool for abuse by perpetrators:</w:t>
      </w:r>
    </w:p>
    <w:p w14:paraId="2514D1B8" w14:textId="1FB253BE" w:rsidR="004738DB" w:rsidRPr="006A7E18" w:rsidRDefault="004738DB" w:rsidP="5DA9ECA9">
      <w:pPr>
        <w:pStyle w:val="ListParagraph"/>
        <w:numPr>
          <w:ilvl w:val="0"/>
          <w:numId w:val="3"/>
        </w:numPr>
        <w:spacing w:before="60" w:after="0" w:line="288" w:lineRule="auto"/>
        <w:ind w:left="714" w:hanging="357"/>
        <w:rPr>
          <w:rStyle w:val="eop"/>
          <w:rFonts w:ascii="Arial" w:hAnsi="Arial" w:cs="Arial"/>
          <w:color w:val="000000"/>
          <w:shd w:val="clear" w:color="auto" w:fill="FFFFFF"/>
        </w:rPr>
      </w:pPr>
      <w:r w:rsidRPr="006A7E18">
        <w:rPr>
          <w:rStyle w:val="eop"/>
          <w:rFonts w:ascii="Arial" w:hAnsi="Arial" w:cs="Arial"/>
          <w:color w:val="000000"/>
          <w:shd w:val="clear" w:color="auto" w:fill="FFFFFF"/>
        </w:rPr>
        <w:t xml:space="preserve">To see that their victim has accessed healthcare for any reason </w:t>
      </w:r>
      <w:proofErr w:type="gramStart"/>
      <w:r w:rsidR="00993D2A" w:rsidRPr="006A7E18">
        <w:rPr>
          <w:rStyle w:val="eop"/>
          <w:rFonts w:ascii="Arial" w:hAnsi="Arial" w:cs="Arial"/>
          <w:color w:val="000000"/>
          <w:shd w:val="clear" w:color="auto" w:fill="FFFFFF"/>
        </w:rPr>
        <w:t>e.g.</w:t>
      </w:r>
      <w:proofErr w:type="gramEnd"/>
      <w:r w:rsidRPr="006A7E18">
        <w:rPr>
          <w:rStyle w:val="eop"/>
          <w:rFonts w:ascii="Arial" w:hAnsi="Arial" w:cs="Arial"/>
          <w:color w:val="000000"/>
          <w:shd w:val="clear" w:color="auto" w:fill="FFFFFF"/>
        </w:rPr>
        <w:t xml:space="preserve"> a victim has come to a GP for contraception when their perpetrator has told them they can't be on contraception </w:t>
      </w:r>
    </w:p>
    <w:p w14:paraId="2ABE50FE" w14:textId="17435B5F" w:rsidR="004738DB" w:rsidRPr="006A7E18" w:rsidRDefault="004738DB" w:rsidP="5DA9ECA9">
      <w:pPr>
        <w:pStyle w:val="ListParagraph"/>
        <w:numPr>
          <w:ilvl w:val="0"/>
          <w:numId w:val="3"/>
        </w:numPr>
        <w:spacing w:before="60" w:after="0" w:line="288" w:lineRule="auto"/>
        <w:ind w:left="714" w:hanging="357"/>
        <w:rPr>
          <w:rStyle w:val="eop"/>
          <w:rFonts w:ascii="Arial" w:hAnsi="Arial" w:cs="Arial"/>
          <w:color w:val="000000"/>
          <w:shd w:val="clear" w:color="auto" w:fill="FFFFFF"/>
        </w:rPr>
      </w:pPr>
      <w:r w:rsidRPr="006A7E18">
        <w:rPr>
          <w:rStyle w:val="eop"/>
          <w:rFonts w:ascii="Arial" w:hAnsi="Arial" w:cs="Arial"/>
          <w:color w:val="000000"/>
          <w:shd w:val="clear" w:color="auto" w:fill="FFFFFF"/>
        </w:rPr>
        <w:t xml:space="preserve">To see what their victim has told the clinician in a consultation </w:t>
      </w:r>
      <w:proofErr w:type="gramStart"/>
      <w:r w:rsidR="00993D2A" w:rsidRPr="006A7E18">
        <w:rPr>
          <w:rStyle w:val="eop"/>
          <w:rFonts w:ascii="Arial" w:hAnsi="Arial" w:cs="Arial"/>
          <w:color w:val="000000"/>
          <w:shd w:val="clear" w:color="auto" w:fill="FFFFFF"/>
        </w:rPr>
        <w:t>e.g.</w:t>
      </w:r>
      <w:proofErr w:type="gramEnd"/>
      <w:r w:rsidRPr="006A7E18">
        <w:rPr>
          <w:rStyle w:val="eop"/>
          <w:rFonts w:ascii="Arial" w:hAnsi="Arial" w:cs="Arial"/>
          <w:color w:val="000000"/>
          <w:shd w:val="clear" w:color="auto" w:fill="FFFFFF"/>
        </w:rPr>
        <w:t xml:space="preserve"> a victim discloses abuse</w:t>
      </w:r>
    </w:p>
    <w:p w14:paraId="6235EF3F" w14:textId="77777777" w:rsidR="004738DB" w:rsidRPr="006A7E18" w:rsidRDefault="004738DB" w:rsidP="00993D2A">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sidRPr="006A7E18">
        <w:rPr>
          <w:rStyle w:val="eop"/>
          <w:rFonts w:ascii="Arial" w:hAnsi="Arial" w:cs="Arial"/>
          <w:color w:val="000000"/>
          <w:shd w:val="clear" w:color="auto" w:fill="FFFFFF"/>
        </w:rPr>
        <w:t>Perpetrators may be able to infer that their victim has disclosed abuse if a consultation has been hidden from online viewing</w:t>
      </w:r>
    </w:p>
    <w:p w14:paraId="4A282EF5" w14:textId="77777777" w:rsidR="004738DB" w:rsidRPr="006A7E18" w:rsidRDefault="004738DB" w:rsidP="00993D2A">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sidRPr="006A7E18">
        <w:rPr>
          <w:rStyle w:val="eop"/>
          <w:rFonts w:ascii="Arial" w:hAnsi="Arial" w:cs="Arial"/>
          <w:color w:val="000000"/>
          <w:shd w:val="clear" w:color="auto" w:fill="FFFFFF"/>
        </w:rPr>
        <w:t>Perpetrators may become aware through information in their own record, or in their children's records, that their victim has disclosed abuse.</w:t>
      </w:r>
    </w:p>
    <w:p w14:paraId="3FF7A6D7" w14:textId="77777777" w:rsidR="004738DB" w:rsidRPr="006A7E18" w:rsidRDefault="2EE2EF8A" w:rsidP="006A7E18">
      <w:pPr>
        <w:spacing w:before="120" w:after="0" w:line="288" w:lineRule="auto"/>
        <w:rPr>
          <w:rStyle w:val="eop"/>
          <w:rFonts w:ascii="Arial" w:hAnsi="Arial" w:cs="Arial"/>
          <w:color w:val="000000"/>
          <w:shd w:val="clear" w:color="auto" w:fill="FFFFFF"/>
        </w:rPr>
      </w:pPr>
      <w:r w:rsidRPr="006A7E18">
        <w:rPr>
          <w:rStyle w:val="eop"/>
          <w:rFonts w:ascii="Arial" w:hAnsi="Arial" w:cs="Arial"/>
          <w:color w:val="000000"/>
          <w:shd w:val="clear" w:color="auto" w:fill="FFFFFF"/>
        </w:rPr>
        <w:lastRenderedPageBreak/>
        <w:t>Perpetrators could be able to see this information by a variety of means for example:</w:t>
      </w:r>
    </w:p>
    <w:p w14:paraId="104F58C5" w14:textId="77777777" w:rsidR="004738DB" w:rsidRPr="006A7E18" w:rsidRDefault="004738DB" w:rsidP="00993D2A">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6A7E18">
        <w:rPr>
          <w:rStyle w:val="eop"/>
          <w:rFonts w:ascii="Arial" w:hAnsi="Arial" w:cs="Arial"/>
          <w:color w:val="000000"/>
          <w:shd w:val="clear" w:color="auto" w:fill="FFFFFF"/>
        </w:rPr>
        <w:t>Coercing the victim into sharing their login details and record</w:t>
      </w:r>
    </w:p>
    <w:p w14:paraId="4F0D2EDF" w14:textId="77777777" w:rsidR="004738DB" w:rsidRPr="006A7E18" w:rsidRDefault="004738DB" w:rsidP="00993D2A">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6A7E18">
        <w:rPr>
          <w:rStyle w:val="eop"/>
          <w:rFonts w:ascii="Arial" w:hAnsi="Arial" w:cs="Arial"/>
          <w:color w:val="000000"/>
          <w:shd w:val="clear" w:color="auto" w:fill="FFFFFF"/>
        </w:rPr>
        <w:t>Sharing the same electronic devices as the victim</w:t>
      </w:r>
    </w:p>
    <w:p w14:paraId="47CBFF6C" w14:textId="77777777" w:rsidR="004738DB" w:rsidRPr="006A7E18" w:rsidRDefault="004738DB" w:rsidP="00993D2A">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6A7E18">
        <w:rPr>
          <w:rStyle w:val="eop"/>
          <w:rFonts w:ascii="Arial" w:hAnsi="Arial" w:cs="Arial"/>
          <w:color w:val="000000"/>
          <w:shd w:val="clear" w:color="auto" w:fill="FFFFFF"/>
        </w:rPr>
        <w:t>Setting up online access without the victim even being aware</w:t>
      </w:r>
    </w:p>
    <w:p w14:paraId="7812A6FA" w14:textId="77777777" w:rsidR="004738DB" w:rsidRPr="006A7E18" w:rsidRDefault="004738DB" w:rsidP="006A7E18">
      <w:pPr>
        <w:spacing w:before="120" w:after="0" w:line="288" w:lineRule="auto"/>
        <w:rPr>
          <w:rFonts w:ascii="Arial" w:hAnsi="Arial" w:cs="Arial"/>
        </w:rPr>
      </w:pPr>
      <w:r w:rsidRPr="006A7E18">
        <w:rPr>
          <w:rFonts w:ascii="Arial" w:hAnsi="Arial" w:cs="Arial"/>
        </w:rPr>
        <w:t>This can have the following impact:</w:t>
      </w:r>
    </w:p>
    <w:p w14:paraId="7E9CAF5D" w14:textId="2619D899" w:rsidR="004738DB" w:rsidRPr="006A7E18" w:rsidRDefault="2EE2EF8A" w:rsidP="00993D2A">
      <w:pPr>
        <w:pStyle w:val="ListParagraph"/>
        <w:numPr>
          <w:ilvl w:val="0"/>
          <w:numId w:val="5"/>
        </w:numPr>
        <w:spacing w:before="60" w:after="0" w:line="288" w:lineRule="auto"/>
        <w:ind w:left="714" w:hanging="357"/>
        <w:rPr>
          <w:rFonts w:ascii="Arial" w:eastAsiaTheme="minorEastAsia" w:hAnsi="Arial" w:cs="Arial"/>
        </w:rPr>
      </w:pPr>
      <w:r w:rsidRPr="638E976B">
        <w:rPr>
          <w:rFonts w:ascii="Arial" w:hAnsi="Arial" w:cs="Arial"/>
        </w:rPr>
        <w:t>The victim is placed at an increased risk of harm from their perpetrator as 'punishment' for disclosing abuse. In high-risk abuse situations, this could mean an increased risk of severe violence or even death.  This risk may also apply to any children in the situation – increased risk to an adult victim can also mean an increased risk to their children.</w:t>
      </w:r>
    </w:p>
    <w:p w14:paraId="5C008E60" w14:textId="111683AC" w:rsidR="004738DB" w:rsidRPr="006A7E18" w:rsidRDefault="2EE2EF8A" w:rsidP="00993D2A">
      <w:pPr>
        <w:pStyle w:val="ListParagraph"/>
        <w:numPr>
          <w:ilvl w:val="0"/>
          <w:numId w:val="5"/>
        </w:numPr>
        <w:spacing w:before="60" w:after="0" w:line="288" w:lineRule="auto"/>
        <w:ind w:left="714" w:hanging="357"/>
        <w:rPr>
          <w:rFonts w:ascii="Arial" w:hAnsi="Arial" w:cs="Arial"/>
        </w:rPr>
      </w:pPr>
      <w:r w:rsidRPr="638E976B">
        <w:rPr>
          <w:rFonts w:ascii="Arial" w:hAnsi="Arial" w:cs="Arial"/>
        </w:rPr>
        <w:t>The victim may be prevented from accessing healthcare at all, or the perpetrator will always attend with them.</w:t>
      </w:r>
    </w:p>
    <w:p w14:paraId="1C62E200" w14:textId="77777777" w:rsidR="004738DB" w:rsidRPr="006A7E18" w:rsidRDefault="004738DB" w:rsidP="00993D2A">
      <w:pPr>
        <w:pStyle w:val="ListParagraph"/>
        <w:numPr>
          <w:ilvl w:val="0"/>
          <w:numId w:val="5"/>
        </w:numPr>
        <w:spacing w:before="60" w:after="0" w:line="288" w:lineRule="auto"/>
        <w:ind w:left="714" w:hanging="357"/>
        <w:contextualSpacing w:val="0"/>
        <w:rPr>
          <w:rFonts w:ascii="Arial" w:hAnsi="Arial" w:cs="Arial"/>
        </w:rPr>
      </w:pPr>
      <w:r w:rsidRPr="006A7E18">
        <w:rPr>
          <w:rFonts w:ascii="Arial" w:hAnsi="Arial" w:cs="Arial"/>
        </w:rPr>
        <w:t xml:space="preserve">The victim no longer feels safe to disclose abuse to a healthcare professional therefore doesn't receive the help, </w:t>
      </w:r>
      <w:proofErr w:type="gramStart"/>
      <w:r w:rsidRPr="006A7E18">
        <w:rPr>
          <w:rFonts w:ascii="Arial" w:hAnsi="Arial" w:cs="Arial"/>
        </w:rPr>
        <w:t>support</w:t>
      </w:r>
      <w:proofErr w:type="gramEnd"/>
      <w:r w:rsidRPr="006A7E18">
        <w:rPr>
          <w:rFonts w:ascii="Arial" w:hAnsi="Arial" w:cs="Arial"/>
        </w:rPr>
        <w:t xml:space="preserve"> and protection they should have.</w:t>
      </w:r>
    </w:p>
    <w:p w14:paraId="3EA27B41" w14:textId="7A28CE5B" w:rsidR="004738DB" w:rsidRPr="006A7E18" w:rsidRDefault="004738DB" w:rsidP="00993D2A">
      <w:pPr>
        <w:pStyle w:val="ListParagraph"/>
        <w:numPr>
          <w:ilvl w:val="0"/>
          <w:numId w:val="5"/>
        </w:numPr>
        <w:spacing w:before="60" w:after="0" w:line="288" w:lineRule="auto"/>
        <w:ind w:left="714" w:hanging="357"/>
        <w:contextualSpacing w:val="0"/>
        <w:rPr>
          <w:rFonts w:ascii="Arial" w:hAnsi="Arial" w:cs="Arial"/>
        </w:rPr>
      </w:pPr>
      <w:r w:rsidRPr="006A7E18">
        <w:rPr>
          <w:rFonts w:ascii="Arial" w:hAnsi="Arial" w:cs="Arial"/>
        </w:rPr>
        <w:t>The victim no longer sees healthcare settings as safe places and so does not seek help for any health issue which could result in poorer health outcomes.</w:t>
      </w:r>
    </w:p>
    <w:p w14:paraId="0A81694E" w14:textId="77777777" w:rsidR="009571D7" w:rsidRPr="006A7E18" w:rsidRDefault="009571D7" w:rsidP="006A7E18">
      <w:pPr>
        <w:pStyle w:val="ListParagraph"/>
        <w:spacing w:before="120" w:after="0" w:line="288" w:lineRule="auto"/>
        <w:contextualSpacing w:val="0"/>
        <w:rPr>
          <w:rFonts w:ascii="Arial" w:hAnsi="Arial" w:cs="Arial"/>
        </w:rPr>
      </w:pPr>
    </w:p>
    <w:p w14:paraId="5F27DD7D" w14:textId="07C411DF" w:rsidR="004738DB" w:rsidRPr="00792552" w:rsidRDefault="429B8B48" w:rsidP="006A7E18">
      <w:pPr>
        <w:spacing w:before="120" w:after="0" w:line="288" w:lineRule="auto"/>
        <w:rPr>
          <w:rFonts w:ascii="Lato" w:eastAsia="Calibri" w:hAnsi="Lato" w:cs="Arial"/>
          <w:sz w:val="32"/>
          <w:szCs w:val="32"/>
        </w:rPr>
      </w:pPr>
      <w:r w:rsidRPr="00792552">
        <w:rPr>
          <w:rFonts w:ascii="Lato" w:eastAsia="Calibri" w:hAnsi="Lato" w:cs="Arial"/>
          <w:sz w:val="32"/>
          <w:szCs w:val="32"/>
        </w:rPr>
        <w:t>How can the risks be reduced?</w:t>
      </w:r>
    </w:p>
    <w:p w14:paraId="0AEA0805" w14:textId="06BD1D0E" w:rsidR="004738DB" w:rsidRPr="006A7E18" w:rsidRDefault="004738DB" w:rsidP="006A7E18">
      <w:pPr>
        <w:pStyle w:val="Body"/>
        <w:spacing w:before="120" w:line="288" w:lineRule="auto"/>
        <w:rPr>
          <w:rFonts w:ascii="Arial" w:hAnsi="Arial" w:cs="Arial"/>
        </w:rPr>
      </w:pPr>
      <w:r w:rsidRPr="006A7E18">
        <w:rPr>
          <w:rFonts w:ascii="Arial" w:hAnsi="Arial" w:cs="Arial"/>
        </w:rPr>
        <w:t xml:space="preserve">GP practices have two methods of protecting patients from safeguarding risks linked to the information in their health records.  </w:t>
      </w:r>
    </w:p>
    <w:p w14:paraId="3311AA70" w14:textId="79D4A57E" w:rsidR="004738DB" w:rsidRPr="006A7E18" w:rsidRDefault="004738DB" w:rsidP="00792552">
      <w:pPr>
        <w:pStyle w:val="Body"/>
        <w:numPr>
          <w:ilvl w:val="0"/>
          <w:numId w:val="2"/>
        </w:numPr>
        <w:spacing w:before="60" w:line="288" w:lineRule="auto"/>
        <w:ind w:left="714" w:hanging="357"/>
        <w:rPr>
          <w:rFonts w:ascii="Arial" w:eastAsia="Arial" w:hAnsi="Arial" w:cs="Arial"/>
          <w:color w:val="000000" w:themeColor="text1"/>
        </w:rPr>
      </w:pPr>
      <w:r w:rsidRPr="006A7E18">
        <w:rPr>
          <w:rFonts w:ascii="Arial" w:hAnsi="Arial" w:cs="Arial"/>
        </w:rPr>
        <w:t>Redact potentially harmful or confidential third-party information from view online.  This is known as redaction.  It does not redact the information from view by other healthcare professionals providing direct care to the patient or from reports provided by the practice.</w:t>
      </w:r>
    </w:p>
    <w:p w14:paraId="7913ECB7" w14:textId="0512FB7C" w:rsidR="004738DB" w:rsidRPr="006A7E18" w:rsidRDefault="004738DB" w:rsidP="00792552">
      <w:pPr>
        <w:pStyle w:val="Body"/>
        <w:numPr>
          <w:ilvl w:val="0"/>
          <w:numId w:val="2"/>
        </w:numPr>
        <w:spacing w:before="60" w:line="288" w:lineRule="auto"/>
        <w:ind w:left="714" w:hanging="357"/>
        <w:rPr>
          <w:rFonts w:ascii="Arial" w:eastAsia="Arial" w:hAnsi="Arial" w:cs="Arial"/>
          <w:color w:val="000000" w:themeColor="text1"/>
        </w:rPr>
      </w:pPr>
      <w:r w:rsidRPr="453D3D38">
        <w:rPr>
          <w:rFonts w:ascii="Arial" w:hAnsi="Arial" w:cs="Arial"/>
        </w:rPr>
        <w:t>Block or switch off a patient’s online record access</w:t>
      </w:r>
      <w:r w:rsidR="712F5884" w:rsidRPr="453D3D38">
        <w:rPr>
          <w:rFonts w:ascii="Arial" w:hAnsi="Arial" w:cs="Arial"/>
        </w:rPr>
        <w:t xml:space="preserve"> and wider online services</w:t>
      </w:r>
      <w:r w:rsidRPr="453D3D38">
        <w:rPr>
          <w:rFonts w:ascii="Arial" w:hAnsi="Arial" w:cs="Arial"/>
        </w:rPr>
        <w:t>, but this</w:t>
      </w:r>
      <w:r w:rsidRPr="453D3D38">
        <w:rPr>
          <w:rFonts w:ascii="Arial" w:hAnsi="Arial" w:cs="Arial"/>
          <w:color w:val="000000" w:themeColor="text1"/>
        </w:rPr>
        <w:t xml:space="preserve"> can itself alert a perpetrator that their abuse has been discovered.</w:t>
      </w:r>
    </w:p>
    <w:p w14:paraId="7A5F3A89" w14:textId="6DDDD452" w:rsidR="004738DB" w:rsidRPr="006A7E18" w:rsidRDefault="2EE2EF8A" w:rsidP="006A7E18">
      <w:pPr>
        <w:spacing w:before="120" w:after="0" w:line="288" w:lineRule="auto"/>
        <w:rPr>
          <w:rFonts w:ascii="Arial" w:hAnsi="Arial" w:cs="Arial"/>
        </w:rPr>
      </w:pPr>
      <w:r w:rsidRPr="56B8AFE0">
        <w:rPr>
          <w:rFonts w:ascii="Arial" w:hAnsi="Arial" w:cs="Arial"/>
        </w:rPr>
        <w:t xml:space="preserve">Organisations supporting victims and survivors of abuse can also help to reduce the risks by being aware of automatic record access and having discussions about it. </w:t>
      </w:r>
      <w:r w:rsidR="00792552">
        <w:rPr>
          <w:rFonts w:ascii="Arial" w:hAnsi="Arial" w:cs="Arial"/>
        </w:rPr>
        <w:t xml:space="preserve"> </w:t>
      </w:r>
      <w:r w:rsidRPr="56B8AFE0">
        <w:rPr>
          <w:rFonts w:ascii="Arial" w:hAnsi="Arial" w:cs="Arial"/>
        </w:rPr>
        <w:t>Organisations may wish to add the following questions to their usual conversations and assessments with victims and survivors:</w:t>
      </w:r>
    </w:p>
    <w:p w14:paraId="32559660" w14:textId="4C663A4C" w:rsidR="004738DB" w:rsidRPr="00792552" w:rsidRDefault="2EE2EF8A" w:rsidP="453D3D38">
      <w:pPr>
        <w:pStyle w:val="ListParagraph"/>
        <w:numPr>
          <w:ilvl w:val="0"/>
          <w:numId w:val="4"/>
        </w:numPr>
        <w:spacing w:before="60" w:after="0" w:line="288" w:lineRule="auto"/>
        <w:ind w:left="714" w:hanging="357"/>
        <w:rPr>
          <w:rStyle w:val="eop"/>
          <w:rFonts w:ascii="Arial" w:hAnsi="Arial" w:cs="Arial"/>
          <w:color w:val="000000"/>
          <w:shd w:val="clear" w:color="auto" w:fill="FFFFFF"/>
        </w:rPr>
      </w:pPr>
      <w:r w:rsidRPr="00792552">
        <w:rPr>
          <w:rStyle w:val="eop"/>
          <w:rFonts w:ascii="Arial" w:hAnsi="Arial" w:cs="Arial"/>
          <w:color w:val="000000"/>
          <w:shd w:val="clear" w:color="auto" w:fill="FFFFFF"/>
        </w:rPr>
        <w:t xml:space="preserve">Do you have access to your online GP record </w:t>
      </w:r>
      <w:r w:rsidR="74B18BA9" w:rsidRPr="00792552">
        <w:rPr>
          <w:rStyle w:val="eop"/>
          <w:rFonts w:ascii="Arial" w:hAnsi="Arial" w:cs="Arial"/>
          <w:color w:val="000000"/>
          <w:shd w:val="clear" w:color="auto" w:fill="FFFFFF"/>
        </w:rPr>
        <w:t xml:space="preserve">or GP Online Services </w:t>
      </w:r>
      <w:r w:rsidRPr="00792552">
        <w:rPr>
          <w:rStyle w:val="eop"/>
          <w:rFonts w:ascii="Arial" w:hAnsi="Arial" w:cs="Arial"/>
          <w:color w:val="000000"/>
          <w:shd w:val="clear" w:color="auto" w:fill="FFFFFF"/>
        </w:rPr>
        <w:t>via the NHS App or similar?</w:t>
      </w:r>
    </w:p>
    <w:p w14:paraId="1876BD6A" w14:textId="77777777" w:rsidR="004738DB" w:rsidRPr="00792552" w:rsidRDefault="004738DB" w:rsidP="00792552">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792552">
        <w:rPr>
          <w:rStyle w:val="eop"/>
          <w:rFonts w:ascii="Arial" w:hAnsi="Arial" w:cs="Arial"/>
          <w:color w:val="000000"/>
          <w:shd w:val="clear" w:color="auto" w:fill="FFFFFF"/>
        </w:rPr>
        <w:t>Does anyone else have access to your online GP record?</w:t>
      </w:r>
    </w:p>
    <w:p w14:paraId="1E4D4B80" w14:textId="77777777" w:rsidR="004738DB" w:rsidRPr="00792552" w:rsidRDefault="004738DB" w:rsidP="00792552">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792552">
        <w:rPr>
          <w:rStyle w:val="eop"/>
          <w:rFonts w:ascii="Arial" w:hAnsi="Arial" w:cs="Arial"/>
          <w:color w:val="000000"/>
          <w:shd w:val="clear" w:color="auto" w:fill="FFFFFF"/>
        </w:rPr>
        <w:t>Has anyone ever asked you to allow them to access your online GP record?</w:t>
      </w:r>
    </w:p>
    <w:p w14:paraId="165625A0" w14:textId="77777777" w:rsidR="004738DB" w:rsidRPr="00792552" w:rsidRDefault="004738DB" w:rsidP="00792552">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792552">
        <w:rPr>
          <w:rStyle w:val="eop"/>
          <w:rFonts w:ascii="Arial" w:hAnsi="Arial" w:cs="Arial"/>
          <w:color w:val="000000"/>
          <w:shd w:val="clear" w:color="auto" w:fill="FFFFFF"/>
        </w:rPr>
        <w:t>Are you worried that someone might already have access to your online GP record?</w:t>
      </w:r>
    </w:p>
    <w:p w14:paraId="01EE207A" w14:textId="77777777" w:rsidR="004738DB" w:rsidRPr="00792552" w:rsidRDefault="004738DB" w:rsidP="00792552">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792552">
        <w:rPr>
          <w:rStyle w:val="eop"/>
          <w:rFonts w:ascii="Arial" w:hAnsi="Arial" w:cs="Arial"/>
          <w:color w:val="000000"/>
          <w:shd w:val="clear" w:color="auto" w:fill="FFFFFF"/>
        </w:rPr>
        <w:t>Are you worried that someone might demand access to your online GP record in future?</w:t>
      </w:r>
    </w:p>
    <w:p w14:paraId="2760A863" w14:textId="3E90063D" w:rsidR="004738DB" w:rsidRPr="006A7E18" w:rsidRDefault="004738DB" w:rsidP="006A7E18">
      <w:pPr>
        <w:spacing w:before="120" w:after="0" w:line="288" w:lineRule="auto"/>
        <w:rPr>
          <w:rFonts w:ascii="Arial" w:hAnsi="Arial" w:cs="Arial"/>
          <w:color w:val="000000" w:themeColor="text1"/>
        </w:rPr>
      </w:pPr>
      <w:r w:rsidRPr="56B8AFE0">
        <w:rPr>
          <w:rFonts w:ascii="Arial" w:hAnsi="Arial" w:cs="Arial"/>
          <w:color w:val="000000" w:themeColor="text1"/>
        </w:rPr>
        <w:t xml:space="preserve">If there is any concern that someone is being coerced into allowing access to their online GP </w:t>
      </w:r>
      <w:r w:rsidR="00DD527F">
        <w:rPr>
          <w:rFonts w:ascii="Arial" w:hAnsi="Arial" w:cs="Arial"/>
          <w:color w:val="000000" w:themeColor="text1"/>
        </w:rPr>
        <w:t>services</w:t>
      </w:r>
      <w:r w:rsidRPr="56B8AFE0">
        <w:rPr>
          <w:rFonts w:ascii="Arial" w:hAnsi="Arial" w:cs="Arial"/>
          <w:color w:val="000000" w:themeColor="text1"/>
        </w:rPr>
        <w:t xml:space="preserve"> or that another person or persons already have access, consider advising them to: </w:t>
      </w:r>
    </w:p>
    <w:p w14:paraId="42289D0F" w14:textId="77777777" w:rsidR="004738DB" w:rsidRPr="006A7E18" w:rsidRDefault="004738DB" w:rsidP="00DD527F">
      <w:pPr>
        <w:pStyle w:val="ListParagraph"/>
        <w:numPr>
          <w:ilvl w:val="0"/>
          <w:numId w:val="6"/>
        </w:numPr>
        <w:spacing w:before="60" w:after="0" w:line="288" w:lineRule="auto"/>
        <w:ind w:left="714" w:hanging="357"/>
        <w:contextualSpacing w:val="0"/>
        <w:rPr>
          <w:rFonts w:ascii="Arial" w:hAnsi="Arial" w:cs="Arial"/>
          <w:color w:val="000000" w:themeColor="text1"/>
        </w:rPr>
      </w:pPr>
      <w:r w:rsidRPr="006A7E18">
        <w:rPr>
          <w:rFonts w:ascii="Arial" w:hAnsi="Arial" w:cs="Arial"/>
          <w:color w:val="000000" w:themeColor="text1"/>
        </w:rPr>
        <w:lastRenderedPageBreak/>
        <w:t>Contact their practice immediately to make them aware of these concerns and request a further discussion.</w:t>
      </w:r>
    </w:p>
    <w:p w14:paraId="2B1E10AF" w14:textId="053DB8C4" w:rsidR="004738DB" w:rsidRPr="006A7E18" w:rsidRDefault="004738DB" w:rsidP="453D3D38">
      <w:pPr>
        <w:pStyle w:val="ListParagraph"/>
        <w:numPr>
          <w:ilvl w:val="0"/>
          <w:numId w:val="6"/>
        </w:numPr>
        <w:spacing w:before="60" w:after="0" w:line="288" w:lineRule="auto"/>
        <w:ind w:left="714" w:hanging="357"/>
        <w:rPr>
          <w:rFonts w:ascii="Arial" w:hAnsi="Arial" w:cs="Arial"/>
          <w:color w:val="000000" w:themeColor="text1"/>
        </w:rPr>
      </w:pPr>
      <w:r w:rsidRPr="453D3D38">
        <w:rPr>
          <w:rFonts w:ascii="Arial" w:hAnsi="Arial" w:cs="Arial"/>
          <w:color w:val="000000" w:themeColor="text1"/>
        </w:rPr>
        <w:t xml:space="preserve">Ask the practice to switch off their online </w:t>
      </w:r>
      <w:r w:rsidR="7FBB2C52" w:rsidRPr="453D3D38">
        <w:rPr>
          <w:rFonts w:ascii="Arial" w:hAnsi="Arial" w:cs="Arial"/>
          <w:color w:val="000000" w:themeColor="text1"/>
        </w:rPr>
        <w:t xml:space="preserve">services </w:t>
      </w:r>
      <w:r w:rsidRPr="453D3D38">
        <w:rPr>
          <w:rFonts w:ascii="Arial" w:hAnsi="Arial" w:cs="Arial"/>
          <w:color w:val="000000" w:themeColor="text1"/>
        </w:rPr>
        <w:t>access.  This could just be a temporary measure until such time as a conversation can take place between the patient and the practice about the concerns and how best to manage the safety of their online record.  Remember that the act of switching off online record access can itself alert a perpetrator that their abuse has been discovered.</w:t>
      </w:r>
    </w:p>
    <w:p w14:paraId="3B72C0F2" w14:textId="43E95185" w:rsidR="004738DB" w:rsidRPr="006A7E18" w:rsidRDefault="2EE2EF8A" w:rsidP="00DD527F">
      <w:pPr>
        <w:pStyle w:val="ListParagraph"/>
        <w:numPr>
          <w:ilvl w:val="0"/>
          <w:numId w:val="6"/>
        </w:numPr>
        <w:spacing w:before="60" w:after="0" w:line="288" w:lineRule="auto"/>
        <w:ind w:left="714" w:hanging="357"/>
        <w:contextualSpacing w:val="0"/>
        <w:rPr>
          <w:rFonts w:eastAsiaTheme="minorEastAsia"/>
          <w:color w:val="000000" w:themeColor="text1"/>
        </w:rPr>
      </w:pPr>
      <w:r w:rsidRPr="56B8AFE0">
        <w:rPr>
          <w:rFonts w:ascii="Arial" w:hAnsi="Arial" w:cs="Arial"/>
          <w:color w:val="000000" w:themeColor="text1"/>
        </w:rPr>
        <w:t>Change their password</w:t>
      </w:r>
      <w:r w:rsidR="00022880">
        <w:rPr>
          <w:rFonts w:ascii="Arial" w:hAnsi="Arial" w:cs="Arial"/>
          <w:color w:val="000000" w:themeColor="text1"/>
        </w:rPr>
        <w:t xml:space="preserve"> or </w:t>
      </w:r>
      <w:r w:rsidRPr="56B8AFE0">
        <w:rPr>
          <w:rFonts w:ascii="Arial" w:hAnsi="Arial" w:cs="Arial"/>
          <w:color w:val="000000" w:themeColor="text1"/>
        </w:rPr>
        <w:t>log in credentials, but the perpetrator may be able to coerce their victim to share the new password/log in credentials.</w:t>
      </w:r>
    </w:p>
    <w:p w14:paraId="636B0572" w14:textId="637088B2" w:rsidR="004738DB" w:rsidRPr="00491CA3" w:rsidRDefault="2EE2EF8A" w:rsidP="5DA9ECA9">
      <w:pPr>
        <w:pStyle w:val="ListParagraph"/>
        <w:numPr>
          <w:ilvl w:val="0"/>
          <w:numId w:val="6"/>
        </w:numPr>
        <w:spacing w:before="60" w:after="0" w:line="288" w:lineRule="auto"/>
        <w:ind w:left="714" w:hanging="357"/>
        <w:rPr>
          <w:rFonts w:ascii="Arial" w:hAnsi="Arial" w:cs="Arial"/>
          <w:color w:val="000000" w:themeColor="text1"/>
        </w:rPr>
      </w:pPr>
      <w:r w:rsidRPr="5DA9ECA9">
        <w:rPr>
          <w:rFonts w:ascii="Arial" w:hAnsi="Arial" w:cs="Arial"/>
          <w:color w:val="000000" w:themeColor="text1"/>
        </w:rPr>
        <w:t xml:space="preserve">Delete their NHS Login if they </w:t>
      </w:r>
      <w:r w:rsidR="00022880" w:rsidRPr="5DA9ECA9">
        <w:rPr>
          <w:rFonts w:ascii="Arial" w:hAnsi="Arial" w:cs="Arial"/>
          <w:color w:val="000000" w:themeColor="text1"/>
        </w:rPr>
        <w:t>use</w:t>
      </w:r>
      <w:r w:rsidRPr="5DA9ECA9">
        <w:rPr>
          <w:rFonts w:ascii="Arial" w:hAnsi="Arial" w:cs="Arial"/>
          <w:color w:val="000000" w:themeColor="text1"/>
        </w:rPr>
        <w:t xml:space="preserve"> one to access GP </w:t>
      </w:r>
      <w:r w:rsidRPr="5DA9ECA9">
        <w:rPr>
          <w:rFonts w:ascii="Arial" w:hAnsi="Arial" w:cs="Arial"/>
          <w:color w:val="000000" w:themeColor="text1"/>
        </w:rPr>
        <w:t>o</w:t>
      </w:r>
      <w:r w:rsidRPr="5DA9ECA9">
        <w:rPr>
          <w:rFonts w:ascii="Arial" w:hAnsi="Arial" w:cs="Arial"/>
          <w:color w:val="000000" w:themeColor="text1"/>
        </w:rPr>
        <w:t xml:space="preserve">nline </w:t>
      </w:r>
      <w:r w:rsidRPr="5DA9ECA9">
        <w:rPr>
          <w:rFonts w:ascii="Arial" w:hAnsi="Arial" w:cs="Arial"/>
          <w:color w:val="000000" w:themeColor="text1"/>
        </w:rPr>
        <w:t>s</w:t>
      </w:r>
      <w:r w:rsidRPr="5DA9ECA9">
        <w:rPr>
          <w:rFonts w:ascii="Arial" w:hAnsi="Arial" w:cs="Arial"/>
          <w:color w:val="000000" w:themeColor="text1"/>
        </w:rPr>
        <w:t>ervices.</w:t>
      </w:r>
    </w:p>
    <w:sectPr w:rsidR="004738DB" w:rsidRPr="00491CA3" w:rsidSect="006A7E18">
      <w:headerReference w:type="default" r:id="rId11"/>
      <w:footerReference w:type="even" r:id="rId12"/>
      <w:footerReference w:type="default" r:id="rId13"/>
      <w:pgSz w:w="11900" w:h="16820"/>
      <w:pgMar w:top="11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E5D3" w14:textId="77777777" w:rsidR="0007670E" w:rsidRDefault="0007670E" w:rsidP="004738DB">
      <w:pPr>
        <w:spacing w:after="0" w:line="240" w:lineRule="auto"/>
      </w:pPr>
      <w:r>
        <w:separator/>
      </w:r>
    </w:p>
  </w:endnote>
  <w:endnote w:type="continuationSeparator" w:id="0">
    <w:p w14:paraId="3F8401AF" w14:textId="77777777" w:rsidR="0007670E" w:rsidRDefault="0007670E" w:rsidP="0047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E3" w14:textId="266347EB" w:rsidR="004738DB" w:rsidRDefault="004738DB" w:rsidP="002101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212306C" w14:textId="77777777" w:rsidR="004738DB" w:rsidRDefault="004738DB" w:rsidP="004738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136279"/>
      <w:docPartObj>
        <w:docPartGallery w:val="Page Numbers (Bottom of Page)"/>
        <w:docPartUnique/>
      </w:docPartObj>
    </w:sdtPr>
    <w:sdtContent>
      <w:p w14:paraId="1460057C" w14:textId="68B69D4B" w:rsidR="004738DB" w:rsidRDefault="004738DB" w:rsidP="002101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ABF78" w14:textId="213A2107" w:rsidR="004738DB" w:rsidRDefault="00491CA3" w:rsidP="00491CA3">
    <w:pPr>
      <w:pStyle w:val="Footer"/>
      <w:pBdr>
        <w:top w:val="single" w:sz="4" w:space="1" w:color="auto"/>
      </w:pBdr>
      <w:tabs>
        <w:tab w:val="clear" w:pos="4513"/>
      </w:tabs>
    </w:pPr>
    <w:r>
      <w:tab/>
    </w:r>
    <w:r w:rsidR="004738DB">
      <w:t xml:space="preserve">Guidance on </w:t>
    </w:r>
    <w:r w:rsidR="009571D7">
      <w:t xml:space="preserve">online GP record </w:t>
    </w:r>
    <w:r w:rsidR="002F5F28">
      <w:t>access for</w:t>
    </w:r>
    <w:r w:rsidR="004738DB">
      <w:t xml:space="preserve"> </w:t>
    </w:r>
    <w:r w:rsidR="009571D7">
      <w:t xml:space="preserve">other </w:t>
    </w:r>
    <w:r w:rsidR="004738DB">
      <w:t xml:space="preserve">sectors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669" w14:textId="77777777" w:rsidR="0007670E" w:rsidRDefault="0007670E" w:rsidP="004738DB">
      <w:pPr>
        <w:spacing w:after="0" w:line="240" w:lineRule="auto"/>
      </w:pPr>
      <w:r>
        <w:separator/>
      </w:r>
    </w:p>
  </w:footnote>
  <w:footnote w:type="continuationSeparator" w:id="0">
    <w:p w14:paraId="5AA9F6BB" w14:textId="77777777" w:rsidR="0007670E" w:rsidRDefault="0007670E" w:rsidP="0047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35C9" w14:textId="2BD406C0" w:rsidR="004738DB" w:rsidRDefault="004738DB">
    <w:pPr>
      <w:pStyle w:val="Header"/>
    </w:pPr>
  </w:p>
  <w:p w14:paraId="717F6EC5" w14:textId="0FDACD51" w:rsidR="004738DB" w:rsidRDefault="004738DB">
    <w:pPr>
      <w:pStyle w:val="Header"/>
    </w:pPr>
  </w:p>
  <w:p w14:paraId="5803500D" w14:textId="77777777" w:rsidR="004738DB" w:rsidRDefault="004738DB">
    <w:pPr>
      <w:pStyle w:val="Header"/>
    </w:pPr>
  </w:p>
</w:hdr>
</file>

<file path=word/intelligence2.xml><?xml version="1.0" encoding="utf-8"?>
<int2:intelligence xmlns:int2="http://schemas.microsoft.com/office/intelligence/2020/intelligence" xmlns:oel="http://schemas.microsoft.com/office/2019/extlst">
  <int2:observations>
    <int2:textHash int2:hashCode="J1pwAHjwPyXoQP" int2:id="R1SDNrJR">
      <int2:state int2:value="Rejected" int2:type="LegacyProofing"/>
    </int2:textHash>
    <int2:textHash int2:hashCode="kByidkXaRxGvMx" int2:id="Y6szLWX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3E5"/>
    <w:multiLevelType w:val="hybridMultilevel"/>
    <w:tmpl w:val="8B92E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512BE"/>
    <w:multiLevelType w:val="hybridMultilevel"/>
    <w:tmpl w:val="513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B648B"/>
    <w:multiLevelType w:val="hybridMultilevel"/>
    <w:tmpl w:val="F8F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7752E"/>
    <w:multiLevelType w:val="hybridMultilevel"/>
    <w:tmpl w:val="8E9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F168B"/>
    <w:multiLevelType w:val="hybridMultilevel"/>
    <w:tmpl w:val="1B501BA0"/>
    <w:lvl w:ilvl="0" w:tplc="078E44A8">
      <w:start w:val="1"/>
      <w:numFmt w:val="bullet"/>
      <w:lvlText w:val=""/>
      <w:lvlJc w:val="left"/>
      <w:pPr>
        <w:ind w:left="720" w:hanging="360"/>
      </w:pPr>
      <w:rPr>
        <w:rFonts w:ascii="Symbol" w:hAnsi="Symbol" w:hint="default"/>
      </w:rPr>
    </w:lvl>
    <w:lvl w:ilvl="1" w:tplc="588E9E0A">
      <w:start w:val="1"/>
      <w:numFmt w:val="bullet"/>
      <w:lvlText w:val="o"/>
      <w:lvlJc w:val="left"/>
      <w:pPr>
        <w:ind w:left="1440" w:hanging="360"/>
      </w:pPr>
      <w:rPr>
        <w:rFonts w:ascii="Courier New" w:hAnsi="Courier New" w:hint="default"/>
      </w:rPr>
    </w:lvl>
    <w:lvl w:ilvl="2" w:tplc="8C8681AA">
      <w:start w:val="1"/>
      <w:numFmt w:val="bullet"/>
      <w:lvlText w:val=""/>
      <w:lvlJc w:val="left"/>
      <w:pPr>
        <w:ind w:left="2160" w:hanging="360"/>
      </w:pPr>
      <w:rPr>
        <w:rFonts w:ascii="Wingdings" w:hAnsi="Wingdings" w:hint="default"/>
      </w:rPr>
    </w:lvl>
    <w:lvl w:ilvl="3" w:tplc="F642E0A8">
      <w:start w:val="1"/>
      <w:numFmt w:val="bullet"/>
      <w:lvlText w:val=""/>
      <w:lvlJc w:val="left"/>
      <w:pPr>
        <w:ind w:left="2880" w:hanging="360"/>
      </w:pPr>
      <w:rPr>
        <w:rFonts w:ascii="Symbol" w:hAnsi="Symbol" w:hint="default"/>
      </w:rPr>
    </w:lvl>
    <w:lvl w:ilvl="4" w:tplc="3E722158">
      <w:start w:val="1"/>
      <w:numFmt w:val="bullet"/>
      <w:lvlText w:val="o"/>
      <w:lvlJc w:val="left"/>
      <w:pPr>
        <w:ind w:left="3600" w:hanging="360"/>
      </w:pPr>
      <w:rPr>
        <w:rFonts w:ascii="Courier New" w:hAnsi="Courier New" w:hint="default"/>
      </w:rPr>
    </w:lvl>
    <w:lvl w:ilvl="5" w:tplc="72F81998">
      <w:start w:val="1"/>
      <w:numFmt w:val="bullet"/>
      <w:lvlText w:val=""/>
      <w:lvlJc w:val="left"/>
      <w:pPr>
        <w:ind w:left="4320" w:hanging="360"/>
      </w:pPr>
      <w:rPr>
        <w:rFonts w:ascii="Wingdings" w:hAnsi="Wingdings" w:hint="default"/>
      </w:rPr>
    </w:lvl>
    <w:lvl w:ilvl="6" w:tplc="62F60E02">
      <w:start w:val="1"/>
      <w:numFmt w:val="bullet"/>
      <w:lvlText w:val=""/>
      <w:lvlJc w:val="left"/>
      <w:pPr>
        <w:ind w:left="5040" w:hanging="360"/>
      </w:pPr>
      <w:rPr>
        <w:rFonts w:ascii="Symbol" w:hAnsi="Symbol" w:hint="default"/>
      </w:rPr>
    </w:lvl>
    <w:lvl w:ilvl="7" w:tplc="9FEC9670">
      <w:start w:val="1"/>
      <w:numFmt w:val="bullet"/>
      <w:lvlText w:val="o"/>
      <w:lvlJc w:val="left"/>
      <w:pPr>
        <w:ind w:left="5760" w:hanging="360"/>
      </w:pPr>
      <w:rPr>
        <w:rFonts w:ascii="Courier New" w:hAnsi="Courier New" w:hint="default"/>
      </w:rPr>
    </w:lvl>
    <w:lvl w:ilvl="8" w:tplc="D16CCF76">
      <w:start w:val="1"/>
      <w:numFmt w:val="bullet"/>
      <w:lvlText w:val=""/>
      <w:lvlJc w:val="left"/>
      <w:pPr>
        <w:ind w:left="6480" w:hanging="360"/>
      </w:pPr>
      <w:rPr>
        <w:rFonts w:ascii="Wingdings" w:hAnsi="Wingdings" w:hint="default"/>
      </w:rPr>
    </w:lvl>
  </w:abstractNum>
  <w:abstractNum w:abstractNumId="5" w15:restartNumberingAfterBreak="0">
    <w:nsid w:val="6CD31C70"/>
    <w:multiLevelType w:val="multilevel"/>
    <w:tmpl w:val="66621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0759716">
    <w:abstractNumId w:val="4"/>
  </w:num>
  <w:num w:numId="2" w16cid:durableId="1083648421">
    <w:abstractNumId w:val="5"/>
  </w:num>
  <w:num w:numId="3" w16cid:durableId="1612278872">
    <w:abstractNumId w:val="1"/>
  </w:num>
  <w:num w:numId="4" w16cid:durableId="693001112">
    <w:abstractNumId w:val="2"/>
  </w:num>
  <w:num w:numId="5" w16cid:durableId="546722381">
    <w:abstractNumId w:val="3"/>
  </w:num>
  <w:num w:numId="6" w16cid:durableId="65649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DB"/>
    <w:rsid w:val="00004257"/>
    <w:rsid w:val="00022880"/>
    <w:rsid w:val="00023D7D"/>
    <w:rsid w:val="00053F8F"/>
    <w:rsid w:val="0007355C"/>
    <w:rsid w:val="0007670E"/>
    <w:rsid w:val="000850C0"/>
    <w:rsid w:val="000B5159"/>
    <w:rsid w:val="000B6CF2"/>
    <w:rsid w:val="000C2D0C"/>
    <w:rsid w:val="001449AD"/>
    <w:rsid w:val="00151CB0"/>
    <w:rsid w:val="00157788"/>
    <w:rsid w:val="001B4A2B"/>
    <w:rsid w:val="001C2879"/>
    <w:rsid w:val="002129C8"/>
    <w:rsid w:val="00221C48"/>
    <w:rsid w:val="0023329B"/>
    <w:rsid w:val="00290100"/>
    <w:rsid w:val="002A090B"/>
    <w:rsid w:val="002B173E"/>
    <w:rsid w:val="002C1CA8"/>
    <w:rsid w:val="002D7788"/>
    <w:rsid w:val="002E31C8"/>
    <w:rsid w:val="002F5F28"/>
    <w:rsid w:val="00303C27"/>
    <w:rsid w:val="00315A16"/>
    <w:rsid w:val="00325DD1"/>
    <w:rsid w:val="00332D18"/>
    <w:rsid w:val="00341DA3"/>
    <w:rsid w:val="003960AE"/>
    <w:rsid w:val="003A03BE"/>
    <w:rsid w:val="003D180D"/>
    <w:rsid w:val="00404F2B"/>
    <w:rsid w:val="00466449"/>
    <w:rsid w:val="004738DB"/>
    <w:rsid w:val="00484AB3"/>
    <w:rsid w:val="00491CA3"/>
    <w:rsid w:val="00493951"/>
    <w:rsid w:val="004A5B2F"/>
    <w:rsid w:val="004E39EB"/>
    <w:rsid w:val="00512A0D"/>
    <w:rsid w:val="0052009B"/>
    <w:rsid w:val="00542ACE"/>
    <w:rsid w:val="0054643B"/>
    <w:rsid w:val="005472A1"/>
    <w:rsid w:val="005901E1"/>
    <w:rsid w:val="005F40D4"/>
    <w:rsid w:val="005F489D"/>
    <w:rsid w:val="0063387B"/>
    <w:rsid w:val="006939EB"/>
    <w:rsid w:val="006A7E18"/>
    <w:rsid w:val="007163CF"/>
    <w:rsid w:val="00716DE6"/>
    <w:rsid w:val="007330B9"/>
    <w:rsid w:val="00733155"/>
    <w:rsid w:val="00746169"/>
    <w:rsid w:val="00792552"/>
    <w:rsid w:val="00816D26"/>
    <w:rsid w:val="00863BCB"/>
    <w:rsid w:val="008828B4"/>
    <w:rsid w:val="008938DB"/>
    <w:rsid w:val="00895175"/>
    <w:rsid w:val="008B52C2"/>
    <w:rsid w:val="008E47DE"/>
    <w:rsid w:val="00900468"/>
    <w:rsid w:val="0095609E"/>
    <w:rsid w:val="009571D7"/>
    <w:rsid w:val="00986ED4"/>
    <w:rsid w:val="00993D2A"/>
    <w:rsid w:val="00A43FCF"/>
    <w:rsid w:val="00A713A8"/>
    <w:rsid w:val="00AA6375"/>
    <w:rsid w:val="00AA73E4"/>
    <w:rsid w:val="00B9488E"/>
    <w:rsid w:val="00BA170B"/>
    <w:rsid w:val="00C04C53"/>
    <w:rsid w:val="00C21CD7"/>
    <w:rsid w:val="00C2486C"/>
    <w:rsid w:val="00C3575F"/>
    <w:rsid w:val="00C44897"/>
    <w:rsid w:val="00C87296"/>
    <w:rsid w:val="00CB41EF"/>
    <w:rsid w:val="00CC1DC1"/>
    <w:rsid w:val="00CD6296"/>
    <w:rsid w:val="00CE194E"/>
    <w:rsid w:val="00D05971"/>
    <w:rsid w:val="00D43B94"/>
    <w:rsid w:val="00D442E3"/>
    <w:rsid w:val="00D50E05"/>
    <w:rsid w:val="00DD527F"/>
    <w:rsid w:val="00DE7ADB"/>
    <w:rsid w:val="00E03408"/>
    <w:rsid w:val="00E11369"/>
    <w:rsid w:val="00E37EBE"/>
    <w:rsid w:val="00E40B26"/>
    <w:rsid w:val="00E5033A"/>
    <w:rsid w:val="00E712A6"/>
    <w:rsid w:val="00E74CD0"/>
    <w:rsid w:val="00E85D99"/>
    <w:rsid w:val="00F05110"/>
    <w:rsid w:val="00F32A24"/>
    <w:rsid w:val="00F9062B"/>
    <w:rsid w:val="020F3AF8"/>
    <w:rsid w:val="0215FE9E"/>
    <w:rsid w:val="026F94FB"/>
    <w:rsid w:val="05242DCC"/>
    <w:rsid w:val="06C8B501"/>
    <w:rsid w:val="06ECAD87"/>
    <w:rsid w:val="08C4A160"/>
    <w:rsid w:val="0A0055C3"/>
    <w:rsid w:val="0B9C2624"/>
    <w:rsid w:val="0BFC4222"/>
    <w:rsid w:val="0CBD56BA"/>
    <w:rsid w:val="0D0A3A34"/>
    <w:rsid w:val="0D37F685"/>
    <w:rsid w:val="0DDF179A"/>
    <w:rsid w:val="0E59271B"/>
    <w:rsid w:val="0EC3236E"/>
    <w:rsid w:val="10817FA8"/>
    <w:rsid w:val="10D671DB"/>
    <w:rsid w:val="11E98877"/>
    <w:rsid w:val="12781556"/>
    <w:rsid w:val="12825447"/>
    <w:rsid w:val="142BD2AF"/>
    <w:rsid w:val="14355F46"/>
    <w:rsid w:val="1437E382"/>
    <w:rsid w:val="1479E519"/>
    <w:rsid w:val="15AFB618"/>
    <w:rsid w:val="1674B58E"/>
    <w:rsid w:val="173EF4C9"/>
    <w:rsid w:val="181E3389"/>
    <w:rsid w:val="197FFBA7"/>
    <w:rsid w:val="1AC057E2"/>
    <w:rsid w:val="1BA46D8A"/>
    <w:rsid w:val="1C1A7AAD"/>
    <w:rsid w:val="1C740AE8"/>
    <w:rsid w:val="1C8CE484"/>
    <w:rsid w:val="1D0735A1"/>
    <w:rsid w:val="1E0FDB49"/>
    <w:rsid w:val="1EEA8512"/>
    <w:rsid w:val="1F0891C2"/>
    <w:rsid w:val="1F14E80E"/>
    <w:rsid w:val="1F73DD02"/>
    <w:rsid w:val="1F93C905"/>
    <w:rsid w:val="20662B42"/>
    <w:rsid w:val="2069FB18"/>
    <w:rsid w:val="206E591C"/>
    <w:rsid w:val="216055A7"/>
    <w:rsid w:val="22F86239"/>
    <w:rsid w:val="231402B6"/>
    <w:rsid w:val="23DCF336"/>
    <w:rsid w:val="24C3DC75"/>
    <w:rsid w:val="24C6602B"/>
    <w:rsid w:val="2546F443"/>
    <w:rsid w:val="2578C397"/>
    <w:rsid w:val="2595B437"/>
    <w:rsid w:val="275D0619"/>
    <w:rsid w:val="27A591B3"/>
    <w:rsid w:val="27D065E8"/>
    <w:rsid w:val="27FE00ED"/>
    <w:rsid w:val="282EE9DB"/>
    <w:rsid w:val="2848DB86"/>
    <w:rsid w:val="2873F16D"/>
    <w:rsid w:val="29940FD2"/>
    <w:rsid w:val="29F45C16"/>
    <w:rsid w:val="29F98EC9"/>
    <w:rsid w:val="2B37F984"/>
    <w:rsid w:val="2B6B4207"/>
    <w:rsid w:val="2B7BD38E"/>
    <w:rsid w:val="2C1EF366"/>
    <w:rsid w:val="2C922CF5"/>
    <w:rsid w:val="2D5E4F3B"/>
    <w:rsid w:val="2E6780F5"/>
    <w:rsid w:val="2EE2EF8A"/>
    <w:rsid w:val="2FF72E1E"/>
    <w:rsid w:val="30609E8C"/>
    <w:rsid w:val="311A8534"/>
    <w:rsid w:val="31FC6EED"/>
    <w:rsid w:val="327520F9"/>
    <w:rsid w:val="32905FF9"/>
    <w:rsid w:val="337A5356"/>
    <w:rsid w:val="34BF6B1C"/>
    <w:rsid w:val="365B3B7D"/>
    <w:rsid w:val="36D04679"/>
    <w:rsid w:val="3723E6C7"/>
    <w:rsid w:val="38BFB728"/>
    <w:rsid w:val="3C26600F"/>
    <w:rsid w:val="3D02C10D"/>
    <w:rsid w:val="3D21359C"/>
    <w:rsid w:val="3DADE71E"/>
    <w:rsid w:val="3EBE12BF"/>
    <w:rsid w:val="3F5E00D1"/>
    <w:rsid w:val="3FD3F151"/>
    <w:rsid w:val="418646F9"/>
    <w:rsid w:val="41F4A6BF"/>
    <w:rsid w:val="428B7956"/>
    <w:rsid w:val="4295A193"/>
    <w:rsid w:val="429B8B48"/>
    <w:rsid w:val="42DBD372"/>
    <w:rsid w:val="4322175A"/>
    <w:rsid w:val="43B25B7A"/>
    <w:rsid w:val="43E61C06"/>
    <w:rsid w:val="442770F2"/>
    <w:rsid w:val="453D3D38"/>
    <w:rsid w:val="4615C532"/>
    <w:rsid w:val="46667D64"/>
    <w:rsid w:val="472179AC"/>
    <w:rsid w:val="496DDC79"/>
    <w:rsid w:val="4ADA533A"/>
    <w:rsid w:val="4B39EE87"/>
    <w:rsid w:val="4B9B8905"/>
    <w:rsid w:val="4C173592"/>
    <w:rsid w:val="4C1F6B00"/>
    <w:rsid w:val="4D08B21F"/>
    <w:rsid w:val="4D1BFD7A"/>
    <w:rsid w:val="4E7FD83A"/>
    <w:rsid w:val="5000B9C2"/>
    <w:rsid w:val="506A3F63"/>
    <w:rsid w:val="50EA477D"/>
    <w:rsid w:val="51039930"/>
    <w:rsid w:val="514E5859"/>
    <w:rsid w:val="5168B773"/>
    <w:rsid w:val="518DD302"/>
    <w:rsid w:val="5329A363"/>
    <w:rsid w:val="53385A84"/>
    <w:rsid w:val="53EF1789"/>
    <w:rsid w:val="5410760A"/>
    <w:rsid w:val="55BDD60C"/>
    <w:rsid w:val="56B8AFE0"/>
    <w:rsid w:val="56D1C470"/>
    <w:rsid w:val="57D7F8F7"/>
    <w:rsid w:val="5935901D"/>
    <w:rsid w:val="597121DF"/>
    <w:rsid w:val="5979254B"/>
    <w:rsid w:val="5A467668"/>
    <w:rsid w:val="5A736EDA"/>
    <w:rsid w:val="5A9C92D0"/>
    <w:rsid w:val="5B0F99B9"/>
    <w:rsid w:val="5D3433A0"/>
    <w:rsid w:val="5D8CFFB4"/>
    <w:rsid w:val="5DA9ECA9"/>
    <w:rsid w:val="5F7689D8"/>
    <w:rsid w:val="60E6742D"/>
    <w:rsid w:val="623296A7"/>
    <w:rsid w:val="623EF748"/>
    <w:rsid w:val="62FB88E9"/>
    <w:rsid w:val="638E976B"/>
    <w:rsid w:val="65911695"/>
    <w:rsid w:val="65A02676"/>
    <w:rsid w:val="672CE6F6"/>
    <w:rsid w:val="678D8520"/>
    <w:rsid w:val="67D7F454"/>
    <w:rsid w:val="67DCA74C"/>
    <w:rsid w:val="6810FC9E"/>
    <w:rsid w:val="690FD188"/>
    <w:rsid w:val="69544364"/>
    <w:rsid w:val="6A056C4D"/>
    <w:rsid w:val="6A112F11"/>
    <w:rsid w:val="6AB4F1F7"/>
    <w:rsid w:val="6C005819"/>
    <w:rsid w:val="6C915793"/>
    <w:rsid w:val="6CAA58B5"/>
    <w:rsid w:val="6CCED75D"/>
    <w:rsid w:val="6CEE20B4"/>
    <w:rsid w:val="6DEF005A"/>
    <w:rsid w:val="6DF18AE7"/>
    <w:rsid w:val="6E2D00B9"/>
    <w:rsid w:val="6F82D58C"/>
    <w:rsid w:val="7006CC07"/>
    <w:rsid w:val="703B622C"/>
    <w:rsid w:val="712F5884"/>
    <w:rsid w:val="726F999D"/>
    <w:rsid w:val="72A1249B"/>
    <w:rsid w:val="730C1272"/>
    <w:rsid w:val="744DD055"/>
    <w:rsid w:val="749C423D"/>
    <w:rsid w:val="74B18BA9"/>
    <w:rsid w:val="74B56A9A"/>
    <w:rsid w:val="74CCB945"/>
    <w:rsid w:val="758817AA"/>
    <w:rsid w:val="75A73A5F"/>
    <w:rsid w:val="75C1E4B2"/>
    <w:rsid w:val="762383EC"/>
    <w:rsid w:val="77C4A58F"/>
    <w:rsid w:val="7868B7E9"/>
    <w:rsid w:val="78B8500F"/>
    <w:rsid w:val="79217FC3"/>
    <w:rsid w:val="7BEAC281"/>
    <w:rsid w:val="7C226F15"/>
    <w:rsid w:val="7C3FF382"/>
    <w:rsid w:val="7CA52093"/>
    <w:rsid w:val="7CF468AB"/>
    <w:rsid w:val="7D428D7A"/>
    <w:rsid w:val="7D9B3E50"/>
    <w:rsid w:val="7DDBC3E3"/>
    <w:rsid w:val="7E6D65A2"/>
    <w:rsid w:val="7EDE5DDB"/>
    <w:rsid w:val="7EE85B00"/>
    <w:rsid w:val="7F5539D7"/>
    <w:rsid w:val="7FBB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73B"/>
  <w15:chartTrackingRefBased/>
  <w15:docId w15:val="{44C8C489-41C0-254A-B696-BC9B30DF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DB"/>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738DB"/>
  </w:style>
  <w:style w:type="paragraph" w:styleId="ListParagraph">
    <w:name w:val="List Paragraph"/>
    <w:basedOn w:val="Normal"/>
    <w:uiPriority w:val="34"/>
    <w:qFormat/>
    <w:rsid w:val="004738DB"/>
    <w:pPr>
      <w:ind w:left="720"/>
      <w:contextualSpacing/>
    </w:pPr>
  </w:style>
  <w:style w:type="paragraph" w:customStyle="1" w:styleId="Body">
    <w:name w:val="Body"/>
    <w:rsid w:val="004738DB"/>
    <w:pPr>
      <w:pBdr>
        <w:top w:val="nil"/>
        <w:left w:val="nil"/>
        <w:bottom w:val="nil"/>
        <w:right w:val="nil"/>
        <w:between w:val="nil"/>
        <w:bar w:val="nil"/>
      </w:pBdr>
    </w:pPr>
    <w:rPr>
      <w:rFonts w:ascii="Calibri" w:eastAsia="Arial Unicode MS" w:hAnsi="Calibri" w:cs="Arial Unicode MS"/>
      <w:sz w:val="22"/>
      <w:szCs w:val="22"/>
      <w:u w:color="000000"/>
      <w:bdr w:val="nil"/>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738DB"/>
    <w:rPr>
      <w:sz w:val="16"/>
      <w:szCs w:val="16"/>
    </w:rPr>
  </w:style>
  <w:style w:type="paragraph" w:styleId="CommentText">
    <w:name w:val="annotation text"/>
    <w:basedOn w:val="Normal"/>
    <w:link w:val="CommentTextChar"/>
    <w:uiPriority w:val="99"/>
    <w:semiHidden/>
    <w:unhideWhenUsed/>
    <w:rsid w:val="004738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738DB"/>
    <w:rPr>
      <w:rFonts w:ascii="Times New Roman" w:eastAsia="Arial Unicode MS" w:hAnsi="Times New Roman"/>
      <w:color w:val="auto"/>
      <w:sz w:val="20"/>
      <w:bdr w:val="nil"/>
      <w:lang w:val="en-US"/>
    </w:rPr>
  </w:style>
  <w:style w:type="paragraph" w:styleId="Header">
    <w:name w:val="header"/>
    <w:basedOn w:val="Normal"/>
    <w:link w:val="HeaderChar"/>
    <w:uiPriority w:val="99"/>
    <w:unhideWhenUsed/>
    <w:rsid w:val="00473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DB"/>
    <w:rPr>
      <w:rFonts w:asciiTheme="minorHAnsi" w:hAnsiTheme="minorHAnsi" w:cstheme="minorBidi"/>
      <w:color w:val="auto"/>
      <w:sz w:val="22"/>
      <w:szCs w:val="22"/>
    </w:rPr>
  </w:style>
  <w:style w:type="paragraph" w:styleId="Footer">
    <w:name w:val="footer"/>
    <w:basedOn w:val="Normal"/>
    <w:link w:val="FooterChar"/>
    <w:uiPriority w:val="99"/>
    <w:unhideWhenUsed/>
    <w:rsid w:val="00473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D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4738DB"/>
  </w:style>
  <w:style w:type="paragraph" w:styleId="CommentSubject">
    <w:name w:val="annotation subject"/>
    <w:basedOn w:val="CommentText"/>
    <w:next w:val="CommentText"/>
    <w:link w:val="CommentSubjectChar"/>
    <w:uiPriority w:val="99"/>
    <w:semiHidden/>
    <w:unhideWhenUsed/>
    <w:rsid w:val="007330B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7330B9"/>
    <w:rPr>
      <w:rFonts w:asciiTheme="minorHAnsi" w:eastAsia="Arial Unicode MS" w:hAnsiTheme="minorHAnsi" w:cstheme="minorBidi"/>
      <w:b/>
      <w:bCs/>
      <w:color w:val="auto"/>
      <w:sz w:val="20"/>
      <w:bdr w:val="nil"/>
      <w:lang w:val="en-US"/>
    </w:rPr>
  </w:style>
  <w:style w:type="paragraph" w:styleId="Revision">
    <w:name w:val="Revision"/>
    <w:hidden/>
    <w:uiPriority w:val="99"/>
    <w:semiHidden/>
    <w:rsid w:val="00D05971"/>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C576A-BF4D-49E2-8F5E-24CC450F1CA1}">
  <ds:schemaRefs>
    <ds:schemaRef ds:uri="http://schemas.microsoft.com/sharepoint/v3/contenttype/forms"/>
  </ds:schemaRefs>
</ds:datastoreItem>
</file>

<file path=customXml/itemProps2.xml><?xml version="1.0" encoding="utf-8"?>
<ds:datastoreItem xmlns:ds="http://schemas.openxmlformats.org/officeDocument/2006/customXml" ds:itemID="{5C3BF359-3B66-4B19-989F-21557778D67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73A85875-05FA-4937-82C4-AA82987F6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Sullivan</dc:creator>
  <cp:keywords/>
  <dc:description/>
  <cp:lastModifiedBy>Daniel Chukwu</cp:lastModifiedBy>
  <cp:revision>2</cp:revision>
  <dcterms:created xsi:type="dcterms:W3CDTF">2022-09-08T15:19:00Z</dcterms:created>
  <dcterms:modified xsi:type="dcterms:W3CDTF">2022-09-08T15:19:00Z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